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6206E">
      <w:pPr>
        <w:adjustRightInd w:val="0"/>
        <w:snapToGrid w:val="0"/>
        <w:spacing w:line="336" w:lineRule="auto"/>
        <w:jc w:val="left"/>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附件二：</w:t>
      </w:r>
    </w:p>
    <w:p w14:paraId="094A474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eastAsia="黑体"/>
          <w:b/>
          <w:sz w:val="36"/>
          <w:szCs w:val="36"/>
          <w:lang w:eastAsia="zh-CN"/>
        </w:rPr>
      </w:pPr>
      <w:r>
        <w:rPr>
          <w:rFonts w:hint="eastAsia" w:eastAsia="黑体"/>
          <w:b/>
          <w:sz w:val="36"/>
          <w:szCs w:val="36"/>
          <w:lang w:eastAsia="zh-CN"/>
        </w:rPr>
        <w:t>黑龙江省科学院石油化学研究院</w:t>
      </w:r>
    </w:p>
    <w:p w14:paraId="19FC3CC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eastAsia="黑体"/>
          <w:b/>
          <w:sz w:val="36"/>
          <w:szCs w:val="36"/>
          <w:lang w:eastAsia="zh-CN"/>
        </w:rPr>
      </w:pPr>
      <w:r>
        <w:rPr>
          <w:rFonts w:hint="eastAsia" w:eastAsia="黑体"/>
          <w:b/>
          <w:sz w:val="36"/>
          <w:szCs w:val="36"/>
          <w:lang w:eastAsia="zh-CN"/>
        </w:rPr>
        <w:t>化学专业</w:t>
      </w:r>
      <w:r>
        <w:rPr>
          <w:rFonts w:eastAsia="黑体"/>
          <w:b/>
          <w:sz w:val="36"/>
          <w:szCs w:val="36"/>
        </w:rPr>
        <w:t>硕士研究生</w:t>
      </w:r>
      <w:r>
        <w:rPr>
          <w:rFonts w:hint="eastAsia" w:eastAsia="黑体"/>
          <w:b/>
          <w:sz w:val="36"/>
          <w:szCs w:val="36"/>
          <w:lang w:eastAsia="zh-CN"/>
        </w:rPr>
        <w:t>入学考试大纲（</w:t>
      </w:r>
      <w:r>
        <w:rPr>
          <w:rFonts w:hint="eastAsia" w:eastAsia="黑体"/>
          <w:b/>
          <w:sz w:val="36"/>
          <w:szCs w:val="36"/>
          <w:lang w:val="en-US" w:eastAsia="zh-CN"/>
        </w:rPr>
        <w:t>81</w:t>
      </w:r>
      <w:r>
        <w:rPr>
          <w:rFonts w:hint="eastAsia" w:eastAsia="黑体"/>
          <w:b/>
          <w:sz w:val="36"/>
          <w:szCs w:val="36"/>
          <w:lang w:eastAsia="zh-CN"/>
        </w:rPr>
        <w:t>5</w:t>
      </w:r>
      <w:r>
        <w:rPr>
          <w:rFonts w:hint="eastAsia" w:eastAsia="黑体"/>
          <w:b/>
          <w:sz w:val="36"/>
          <w:szCs w:val="36"/>
          <w:lang w:val="en-US" w:eastAsia="zh-CN"/>
        </w:rPr>
        <w:t>物理化学</w:t>
      </w:r>
      <w:r>
        <w:rPr>
          <w:rFonts w:hint="eastAsia" w:eastAsia="黑体"/>
          <w:b/>
          <w:sz w:val="36"/>
          <w:szCs w:val="36"/>
          <w:lang w:eastAsia="zh-CN"/>
        </w:rPr>
        <w:t>）</w:t>
      </w:r>
    </w:p>
    <w:p w14:paraId="7CB4752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sz w:val="28"/>
          <w:szCs w:val="28"/>
        </w:rPr>
      </w:pPr>
      <w:r>
        <w:rPr>
          <w:b/>
          <w:sz w:val="28"/>
          <w:szCs w:val="28"/>
        </w:rPr>
        <w:t>考试科目名称：物理化学    考试科目代码：[8</w:t>
      </w:r>
      <w:r>
        <w:rPr>
          <w:rFonts w:hint="eastAsia"/>
          <w:b/>
          <w:sz w:val="28"/>
          <w:szCs w:val="28"/>
          <w:lang w:val="en-US" w:eastAsia="zh-CN"/>
        </w:rPr>
        <w:t>1</w:t>
      </w:r>
      <w:r>
        <w:rPr>
          <w:b/>
          <w:sz w:val="28"/>
          <w:szCs w:val="28"/>
        </w:rPr>
        <w:t>5]</w:t>
      </w:r>
    </w:p>
    <w:p w14:paraId="31FE8733">
      <w:pPr>
        <w:adjustRightInd w:val="0"/>
        <w:snapToGrid w:val="0"/>
        <w:spacing w:line="360" w:lineRule="auto"/>
        <w:jc w:val="center"/>
        <w:rPr>
          <w:b/>
          <w:kern w:val="0"/>
          <w:sz w:val="28"/>
          <w:szCs w:val="28"/>
        </w:rPr>
      </w:pPr>
    </w:p>
    <w:p w14:paraId="0C956E19">
      <w:pPr>
        <w:adjustRightInd w:val="0"/>
        <w:snapToGrid w:val="0"/>
        <w:spacing w:line="360" w:lineRule="auto"/>
        <w:rPr>
          <w:rFonts w:hint="eastAsia" w:ascii="黑体" w:hAnsi="黑体" w:eastAsia="黑体" w:cs="黑体"/>
          <w:b w:val="0"/>
          <w:bCs/>
          <w:kern w:val="0"/>
          <w:sz w:val="28"/>
          <w:szCs w:val="28"/>
        </w:rPr>
      </w:pPr>
      <w:r>
        <w:rPr>
          <w:rFonts w:hint="eastAsia" w:ascii="黑体" w:hAnsi="黑体" w:eastAsia="黑体" w:cs="黑体"/>
          <w:b w:val="0"/>
          <w:bCs/>
          <w:sz w:val="28"/>
          <w:szCs w:val="28"/>
        </w:rPr>
        <w:t>一、考试要求</w:t>
      </w:r>
    </w:p>
    <w:p w14:paraId="24AB3D7B">
      <w:pPr>
        <w:adjustRightInd w:val="0"/>
        <w:snapToGrid w:val="0"/>
        <w:spacing w:line="360" w:lineRule="auto"/>
        <w:ind w:firstLine="480" w:firstLineChars="200"/>
        <w:rPr>
          <w:szCs w:val="24"/>
        </w:rPr>
      </w:pPr>
      <w:r>
        <w:t>要求考生全面系统地掌握本大纲所要求的物理化学的基本概念及基本定律，并且能灵活运用相关理论分析问题与解决问题。</w:t>
      </w:r>
    </w:p>
    <w:p w14:paraId="586250A1">
      <w:pPr>
        <w:adjustRightInd w:val="0"/>
        <w:snapToGrid w:val="0"/>
        <w:spacing w:line="360" w:lineRule="auto"/>
        <w:rPr>
          <w:rFonts w:hint="eastAsia" w:ascii="黑体" w:hAnsi="黑体" w:eastAsia="黑体" w:cs="黑体"/>
          <w:b w:val="0"/>
          <w:bCs/>
          <w:sz w:val="28"/>
          <w:szCs w:val="28"/>
        </w:rPr>
      </w:pPr>
      <w:r>
        <w:rPr>
          <w:rFonts w:hint="eastAsia" w:ascii="黑体" w:hAnsi="黑体" w:eastAsia="黑体" w:cs="黑体"/>
          <w:b w:val="0"/>
          <w:bCs/>
          <w:sz w:val="28"/>
          <w:szCs w:val="21"/>
        </w:rPr>
        <w:t>二、考试内容</w:t>
      </w:r>
    </w:p>
    <w:p w14:paraId="4EBC0C20">
      <w:pPr>
        <w:adjustRightInd w:val="0"/>
        <w:snapToGrid w:val="0"/>
        <w:spacing w:line="360" w:lineRule="auto"/>
        <w:jc w:val="center"/>
        <w:rPr>
          <w:b/>
          <w:szCs w:val="24"/>
        </w:rPr>
      </w:pPr>
      <w:r>
        <w:rPr>
          <w:b/>
          <w:szCs w:val="24"/>
        </w:rPr>
        <w:t>第一章  热力学第一定律</w:t>
      </w:r>
    </w:p>
    <w:p w14:paraId="1F2A0716">
      <w:pPr>
        <w:adjustRightInd w:val="0"/>
        <w:snapToGrid w:val="0"/>
        <w:spacing w:line="360" w:lineRule="auto"/>
        <w:outlineLvl w:val="0"/>
        <w:rPr>
          <w:b/>
          <w:szCs w:val="24"/>
        </w:rPr>
      </w:pPr>
      <w:r>
        <w:rPr>
          <w:b/>
          <w:szCs w:val="24"/>
        </w:rPr>
        <w:t>第一节 热力学概念与术语</w:t>
      </w:r>
    </w:p>
    <w:p w14:paraId="2A5E9A34">
      <w:pPr>
        <w:adjustRightInd w:val="0"/>
        <w:snapToGrid w:val="0"/>
        <w:spacing w:line="360" w:lineRule="auto"/>
        <w:ind w:firstLine="480" w:firstLineChars="200"/>
        <w:rPr>
          <w:szCs w:val="24"/>
        </w:rPr>
      </w:pPr>
      <w:r>
        <w:rPr>
          <w:szCs w:val="24"/>
        </w:rPr>
        <w:t>系统；广延性质和强度性质；状态函数及其特征；热与功；内能；焓；恒容热、恒压热的特征；定容摩尔热容及定压摩尔热容；相变焓；反应进度；标准摩尔反应焓；标准摩尔生成焓；标准摩尔燃烧焓。</w:t>
      </w:r>
    </w:p>
    <w:p w14:paraId="0A4E941C">
      <w:pPr>
        <w:adjustRightInd w:val="0"/>
        <w:snapToGrid w:val="0"/>
        <w:spacing w:line="360" w:lineRule="auto"/>
        <w:rPr>
          <w:b/>
          <w:szCs w:val="24"/>
        </w:rPr>
      </w:pPr>
      <w:r>
        <w:rPr>
          <w:b/>
          <w:szCs w:val="24"/>
        </w:rPr>
        <w:t>第二节 热力学第一定律及其应用</w:t>
      </w:r>
    </w:p>
    <w:p w14:paraId="0394BA23">
      <w:pPr>
        <w:adjustRightInd w:val="0"/>
        <w:snapToGrid w:val="0"/>
        <w:spacing w:line="360" w:lineRule="auto"/>
        <w:ind w:firstLine="480" w:firstLineChars="200"/>
        <w:rPr>
          <w:szCs w:val="24"/>
        </w:rPr>
      </w:pPr>
      <w:r>
        <w:rPr>
          <w:szCs w:val="24"/>
        </w:rPr>
        <w:t>热力学第一定律的内容描述及其数学表达式；焦耳－汤姆生实验的结论；节流膨胀实验热力学特征及焦耳-汤姆逊系数的定义；致冷致热的应用。</w:t>
      </w:r>
    </w:p>
    <w:p w14:paraId="7BB57A86">
      <w:pPr>
        <w:adjustRightInd w:val="0"/>
        <w:snapToGrid w:val="0"/>
        <w:spacing w:line="360" w:lineRule="auto"/>
        <w:rPr>
          <w:b/>
          <w:szCs w:val="24"/>
        </w:rPr>
      </w:pPr>
      <w:r>
        <w:rPr>
          <w:b/>
          <w:szCs w:val="24"/>
        </w:rPr>
        <w:t>第三节</w:t>
      </w:r>
      <w:r>
        <w:rPr>
          <w:szCs w:val="24"/>
        </w:rPr>
        <w:t xml:space="preserve"> </w:t>
      </w:r>
      <w:r>
        <w:rPr>
          <w:b/>
          <w:szCs w:val="24"/>
        </w:rPr>
        <w:t>体积功的计算</w:t>
      </w:r>
    </w:p>
    <w:p w14:paraId="7C2A4E27">
      <w:pPr>
        <w:adjustRightInd w:val="0"/>
        <w:snapToGrid w:val="0"/>
        <w:spacing w:line="360" w:lineRule="auto"/>
        <w:rPr>
          <w:szCs w:val="24"/>
        </w:rPr>
      </w:pPr>
      <w:r>
        <w:rPr>
          <w:b/>
          <w:szCs w:val="24"/>
        </w:rPr>
        <w:t xml:space="preserve">    </w:t>
      </w:r>
      <w:r>
        <w:rPr>
          <w:bCs/>
          <w:szCs w:val="24"/>
        </w:rPr>
        <w:t>体积功的计算通式；</w:t>
      </w:r>
      <w:r>
        <w:rPr>
          <w:szCs w:val="24"/>
        </w:rPr>
        <w:t>理想气体pVT过程体积功的计算；等压过程体积功的计算。</w:t>
      </w:r>
    </w:p>
    <w:p w14:paraId="7E052886">
      <w:pPr>
        <w:adjustRightInd w:val="0"/>
        <w:snapToGrid w:val="0"/>
        <w:spacing w:line="360" w:lineRule="auto"/>
        <w:rPr>
          <w:b/>
          <w:szCs w:val="24"/>
        </w:rPr>
      </w:pPr>
      <w:r>
        <w:rPr>
          <w:b/>
          <w:szCs w:val="24"/>
        </w:rPr>
        <w:t>第四节 过程热的计算</w:t>
      </w:r>
    </w:p>
    <w:p w14:paraId="26F08E59">
      <w:pPr>
        <w:adjustRightInd w:val="0"/>
        <w:snapToGrid w:val="0"/>
        <w:spacing w:line="360" w:lineRule="auto"/>
        <w:ind w:firstLine="480" w:firstLineChars="200"/>
        <w:rPr>
          <w:szCs w:val="24"/>
        </w:rPr>
      </w:pPr>
      <w:r>
        <w:rPr>
          <w:szCs w:val="24"/>
        </w:rPr>
        <w:t>理想气体简单物理过程（即pVT变化过程）Q、ΔU、ΔH的计算；相变焓计算、化学反应恒容热与恒压热的关系。</w:t>
      </w:r>
    </w:p>
    <w:p w14:paraId="7591B4EF">
      <w:pPr>
        <w:adjustRightInd w:val="0"/>
        <w:snapToGrid w:val="0"/>
        <w:spacing w:line="360" w:lineRule="auto"/>
        <w:jc w:val="center"/>
        <w:outlineLvl w:val="0"/>
        <w:rPr>
          <w:b/>
          <w:szCs w:val="24"/>
        </w:rPr>
      </w:pPr>
      <w:r>
        <w:rPr>
          <w:b/>
          <w:szCs w:val="24"/>
        </w:rPr>
        <w:t>第二章  热力学第二定律</w:t>
      </w:r>
    </w:p>
    <w:p w14:paraId="71D73566">
      <w:pPr>
        <w:adjustRightInd w:val="0"/>
        <w:snapToGrid w:val="0"/>
        <w:spacing w:line="360" w:lineRule="auto"/>
        <w:rPr>
          <w:b/>
          <w:szCs w:val="24"/>
        </w:rPr>
      </w:pPr>
      <w:r>
        <w:rPr>
          <w:b/>
          <w:szCs w:val="24"/>
        </w:rPr>
        <w:t>第一节 热力学第二定律</w:t>
      </w:r>
    </w:p>
    <w:p w14:paraId="68287E91">
      <w:pPr>
        <w:adjustRightInd w:val="0"/>
        <w:snapToGrid w:val="0"/>
        <w:spacing w:line="360" w:lineRule="auto"/>
        <w:ind w:left="480"/>
        <w:rPr>
          <w:szCs w:val="24"/>
        </w:rPr>
      </w:pPr>
      <w:r>
        <w:rPr>
          <w:szCs w:val="24"/>
        </w:rPr>
        <w:t>热力学第二定律内容的表述与理解；热力学第二定律的数学表达式。</w:t>
      </w:r>
    </w:p>
    <w:p w14:paraId="748C6BE5">
      <w:pPr>
        <w:adjustRightInd w:val="0"/>
        <w:snapToGrid w:val="0"/>
        <w:spacing w:line="360" w:lineRule="auto"/>
        <w:rPr>
          <w:b/>
          <w:szCs w:val="24"/>
        </w:rPr>
      </w:pPr>
      <w:r>
        <w:rPr>
          <w:b/>
          <w:szCs w:val="24"/>
        </w:rPr>
        <w:t>第二节 卡诺循环和卡诺定理</w:t>
      </w:r>
    </w:p>
    <w:p w14:paraId="4A142D9F">
      <w:pPr>
        <w:adjustRightInd w:val="0"/>
        <w:snapToGrid w:val="0"/>
        <w:spacing w:line="360" w:lineRule="auto"/>
        <w:ind w:left="480"/>
        <w:rPr>
          <w:szCs w:val="24"/>
        </w:rPr>
      </w:pPr>
      <w:r>
        <w:rPr>
          <w:szCs w:val="24"/>
        </w:rPr>
        <w:t>卡诺循环过程；卡诺定理及卡诺定理推论。</w:t>
      </w:r>
    </w:p>
    <w:p w14:paraId="0327094D">
      <w:pPr>
        <w:adjustRightInd w:val="0"/>
        <w:snapToGrid w:val="0"/>
        <w:spacing w:line="360" w:lineRule="auto"/>
        <w:rPr>
          <w:b/>
          <w:szCs w:val="24"/>
        </w:rPr>
      </w:pPr>
      <w:r>
        <w:rPr>
          <w:b/>
          <w:szCs w:val="24"/>
        </w:rPr>
        <w:t>第三节 过程方向的共同判据</w:t>
      </w:r>
    </w:p>
    <w:p w14:paraId="102551DB">
      <w:pPr>
        <w:adjustRightInd w:val="0"/>
        <w:snapToGrid w:val="0"/>
        <w:spacing w:line="360" w:lineRule="auto"/>
        <w:ind w:firstLine="480" w:firstLineChars="200"/>
        <w:rPr>
          <w:b/>
          <w:szCs w:val="24"/>
        </w:rPr>
      </w:pPr>
      <w:r>
        <w:rPr>
          <w:szCs w:val="24"/>
        </w:rPr>
        <w:t>熵(S)的定义、物理意义；熵增加原理的内容与熵判据；吉布斯函数(G)的定义、物理意义；吉布斯函数G判据条件。</w:t>
      </w:r>
    </w:p>
    <w:p w14:paraId="02C20AE8">
      <w:pPr>
        <w:adjustRightInd w:val="0"/>
        <w:snapToGrid w:val="0"/>
        <w:spacing w:line="360" w:lineRule="auto"/>
        <w:rPr>
          <w:b/>
          <w:szCs w:val="24"/>
        </w:rPr>
      </w:pPr>
      <w:r>
        <w:rPr>
          <w:b/>
          <w:szCs w:val="24"/>
        </w:rPr>
        <w:t>第四节 熵变和吉布斯函数变的计算</w:t>
      </w:r>
    </w:p>
    <w:p w14:paraId="69290E07">
      <w:pPr>
        <w:adjustRightInd w:val="0"/>
        <w:snapToGrid w:val="0"/>
        <w:spacing w:line="360" w:lineRule="auto"/>
        <w:ind w:firstLine="480" w:firstLineChars="200"/>
        <w:rPr>
          <w:szCs w:val="24"/>
        </w:rPr>
      </w:pPr>
      <w:r>
        <w:rPr>
          <w:szCs w:val="24"/>
        </w:rPr>
        <w:t>理想气体pVT变化过程、相变（可逆与不可逆过程）、化学反应过程的熵变(ΔS)及ΔG的计算。</w:t>
      </w:r>
    </w:p>
    <w:p w14:paraId="670C1D63">
      <w:pPr>
        <w:adjustRightInd w:val="0"/>
        <w:snapToGrid w:val="0"/>
        <w:spacing w:line="360" w:lineRule="auto"/>
        <w:rPr>
          <w:b/>
          <w:szCs w:val="24"/>
        </w:rPr>
      </w:pPr>
      <w:r>
        <w:rPr>
          <w:b/>
          <w:szCs w:val="24"/>
        </w:rPr>
        <w:t>第五节 热力学函数关系式</w:t>
      </w:r>
    </w:p>
    <w:p w14:paraId="56D05B45">
      <w:pPr>
        <w:adjustRightInd w:val="0"/>
        <w:snapToGrid w:val="0"/>
        <w:spacing w:line="360" w:lineRule="auto"/>
        <w:ind w:firstLine="480" w:firstLineChars="200"/>
        <w:rPr>
          <w:szCs w:val="24"/>
        </w:rPr>
      </w:pPr>
      <w:r>
        <w:rPr>
          <w:szCs w:val="24"/>
        </w:rPr>
        <w:t>热力学基本方程等重要关系式及其应用。</w:t>
      </w:r>
    </w:p>
    <w:p w14:paraId="124A4D05">
      <w:pPr>
        <w:adjustRightInd w:val="0"/>
        <w:snapToGrid w:val="0"/>
        <w:spacing w:line="360" w:lineRule="auto"/>
        <w:jc w:val="center"/>
        <w:outlineLvl w:val="0"/>
        <w:rPr>
          <w:b/>
          <w:szCs w:val="24"/>
        </w:rPr>
      </w:pPr>
      <w:r>
        <w:rPr>
          <w:b/>
          <w:szCs w:val="24"/>
        </w:rPr>
        <w:t>第三章  多组分系统热力学</w:t>
      </w:r>
    </w:p>
    <w:p w14:paraId="47798252">
      <w:pPr>
        <w:adjustRightInd w:val="0"/>
        <w:snapToGrid w:val="0"/>
        <w:spacing w:line="360" w:lineRule="auto"/>
        <w:rPr>
          <w:b/>
          <w:szCs w:val="24"/>
        </w:rPr>
      </w:pPr>
      <w:r>
        <w:rPr>
          <w:b/>
          <w:szCs w:val="24"/>
        </w:rPr>
        <w:t>第一节 化学势</w:t>
      </w:r>
    </w:p>
    <w:p w14:paraId="1B8964E6">
      <w:pPr>
        <w:pStyle w:val="13"/>
        <w:adjustRightInd w:val="0"/>
        <w:snapToGrid w:val="0"/>
        <w:spacing w:line="360" w:lineRule="auto"/>
        <w:rPr>
          <w:szCs w:val="24"/>
        </w:rPr>
      </w:pPr>
      <w:r>
        <w:rPr>
          <w:szCs w:val="24"/>
        </w:rPr>
        <w:t>化学势的定义式；化学势在相平衡中应用；化学势与温度、压力的关系。</w:t>
      </w:r>
    </w:p>
    <w:p w14:paraId="00F08E9F">
      <w:pPr>
        <w:adjustRightInd w:val="0"/>
        <w:snapToGrid w:val="0"/>
        <w:spacing w:line="360" w:lineRule="auto"/>
        <w:rPr>
          <w:b/>
          <w:szCs w:val="24"/>
        </w:rPr>
      </w:pPr>
      <w:r>
        <w:rPr>
          <w:b/>
          <w:szCs w:val="24"/>
        </w:rPr>
        <w:t>第二节  拉乌尔定律和亨利定律</w:t>
      </w:r>
    </w:p>
    <w:p w14:paraId="279C0CAE">
      <w:pPr>
        <w:adjustRightInd w:val="0"/>
        <w:snapToGrid w:val="0"/>
        <w:spacing w:line="360" w:lineRule="auto"/>
        <w:ind w:firstLine="480" w:firstLineChars="200"/>
        <w:rPr>
          <w:szCs w:val="24"/>
        </w:rPr>
      </w:pPr>
      <w:r>
        <w:rPr>
          <w:szCs w:val="24"/>
        </w:rPr>
        <w:t>拉乌尔定律的内容与数学表达式；亨利定律的内容与数学表达式；这两个定律的适用范围及注意事项。</w:t>
      </w:r>
    </w:p>
    <w:p w14:paraId="289F3B6A">
      <w:pPr>
        <w:adjustRightInd w:val="0"/>
        <w:snapToGrid w:val="0"/>
        <w:spacing w:line="360" w:lineRule="auto"/>
        <w:outlineLvl w:val="0"/>
        <w:rPr>
          <w:b/>
          <w:szCs w:val="24"/>
        </w:rPr>
      </w:pPr>
      <w:r>
        <w:rPr>
          <w:b/>
          <w:szCs w:val="24"/>
        </w:rPr>
        <w:t>第三节 理想液态混合物</w:t>
      </w:r>
    </w:p>
    <w:p w14:paraId="7FB72C6E">
      <w:pPr>
        <w:adjustRightInd w:val="0"/>
        <w:snapToGrid w:val="0"/>
        <w:spacing w:line="360" w:lineRule="auto"/>
        <w:ind w:left="480"/>
        <w:rPr>
          <w:szCs w:val="24"/>
        </w:rPr>
      </w:pPr>
      <w:r>
        <w:rPr>
          <w:szCs w:val="24"/>
        </w:rPr>
        <w:t>理想液态混合物的定义；理想液态混合物的混合通性。</w:t>
      </w:r>
    </w:p>
    <w:p w14:paraId="31307521">
      <w:pPr>
        <w:adjustRightInd w:val="0"/>
        <w:snapToGrid w:val="0"/>
        <w:spacing w:line="360" w:lineRule="auto"/>
        <w:rPr>
          <w:b/>
          <w:szCs w:val="24"/>
        </w:rPr>
      </w:pPr>
      <w:r>
        <w:rPr>
          <w:b/>
          <w:szCs w:val="24"/>
        </w:rPr>
        <w:t>第四节 稀溶液的依数性</w:t>
      </w:r>
    </w:p>
    <w:p w14:paraId="2B0A4A48">
      <w:pPr>
        <w:adjustRightInd w:val="0"/>
        <w:snapToGrid w:val="0"/>
        <w:spacing w:line="360" w:lineRule="auto"/>
        <w:ind w:firstLine="480" w:firstLineChars="200"/>
        <w:rPr>
          <w:szCs w:val="24"/>
        </w:rPr>
      </w:pPr>
      <w:r>
        <w:rPr>
          <w:szCs w:val="24"/>
        </w:rPr>
        <w:t>稀溶液的凝固点降低、沸点升高、渗透压的数值与溶液浓度的关系；利用稀溶液的依数性计算溶质分子量。</w:t>
      </w:r>
    </w:p>
    <w:p w14:paraId="44D07716">
      <w:pPr>
        <w:adjustRightInd w:val="0"/>
        <w:snapToGrid w:val="0"/>
        <w:spacing w:line="360" w:lineRule="auto"/>
        <w:jc w:val="center"/>
        <w:outlineLvl w:val="0"/>
        <w:rPr>
          <w:b/>
          <w:szCs w:val="24"/>
        </w:rPr>
      </w:pPr>
      <w:r>
        <w:rPr>
          <w:b/>
          <w:szCs w:val="24"/>
        </w:rPr>
        <w:t>第四章  相平衡</w:t>
      </w:r>
    </w:p>
    <w:p w14:paraId="0C75530C">
      <w:pPr>
        <w:adjustRightInd w:val="0"/>
        <w:snapToGrid w:val="0"/>
        <w:spacing w:line="360" w:lineRule="auto"/>
        <w:rPr>
          <w:b/>
          <w:szCs w:val="24"/>
        </w:rPr>
      </w:pPr>
      <w:r>
        <w:rPr>
          <w:b/>
          <w:szCs w:val="24"/>
        </w:rPr>
        <w:t>第一节 相律</w:t>
      </w:r>
    </w:p>
    <w:p w14:paraId="0BFFB4DA">
      <w:pPr>
        <w:adjustRightInd w:val="0"/>
        <w:snapToGrid w:val="0"/>
        <w:spacing w:line="360" w:lineRule="auto"/>
        <w:ind w:firstLine="480" w:firstLineChars="200"/>
        <w:rPr>
          <w:szCs w:val="24"/>
        </w:rPr>
      </w:pPr>
      <w:r>
        <w:rPr>
          <w:szCs w:val="24"/>
        </w:rPr>
        <w:t>判断体系</w:t>
      </w:r>
      <w:r>
        <w:rPr>
          <w:b/>
          <w:szCs w:val="24"/>
        </w:rPr>
        <w:t>的</w:t>
      </w:r>
      <w:r>
        <w:rPr>
          <w:szCs w:val="24"/>
        </w:rPr>
        <w:t>组分数、相数；利用吉布斯相律计算体系的自由度。</w:t>
      </w:r>
    </w:p>
    <w:p w14:paraId="6BC9B93A">
      <w:pPr>
        <w:adjustRightInd w:val="0"/>
        <w:snapToGrid w:val="0"/>
        <w:spacing w:line="360" w:lineRule="auto"/>
        <w:rPr>
          <w:b/>
          <w:szCs w:val="24"/>
        </w:rPr>
      </w:pPr>
      <w:r>
        <w:rPr>
          <w:b/>
          <w:szCs w:val="24"/>
        </w:rPr>
        <w:t>第二节 单组分系统相图</w:t>
      </w:r>
    </w:p>
    <w:p w14:paraId="34D3E274">
      <w:pPr>
        <w:adjustRightInd w:val="0"/>
        <w:snapToGrid w:val="0"/>
        <w:spacing w:line="360" w:lineRule="auto"/>
        <w:ind w:firstLine="480" w:firstLineChars="200"/>
        <w:rPr>
          <w:szCs w:val="24"/>
        </w:rPr>
      </w:pPr>
      <w:r>
        <w:rPr>
          <w:szCs w:val="24"/>
        </w:rPr>
        <w:t>单组分系统相图特征、两相平衡p -T关系式（克拉佩龙方程、克劳修斯--克拉佩龙方程）的应用；纯水的相图分析。</w:t>
      </w:r>
    </w:p>
    <w:p w14:paraId="3FA343B3">
      <w:pPr>
        <w:adjustRightInd w:val="0"/>
        <w:snapToGrid w:val="0"/>
        <w:spacing w:line="360" w:lineRule="auto"/>
        <w:rPr>
          <w:b/>
          <w:szCs w:val="24"/>
        </w:rPr>
      </w:pPr>
      <w:r>
        <w:rPr>
          <w:b/>
          <w:szCs w:val="24"/>
        </w:rPr>
        <w:t>第三节 二组分系统气—液平衡相图</w:t>
      </w:r>
    </w:p>
    <w:p w14:paraId="7568EF68">
      <w:pPr>
        <w:adjustRightInd w:val="0"/>
        <w:snapToGrid w:val="0"/>
        <w:spacing w:line="360" w:lineRule="auto"/>
        <w:ind w:firstLine="480" w:firstLineChars="200"/>
        <w:rPr>
          <w:szCs w:val="24"/>
        </w:rPr>
      </w:pPr>
      <w:r>
        <w:rPr>
          <w:szCs w:val="24"/>
        </w:rPr>
        <w:t>理想液态混合物系统相图；二组分系统（真实液态混合物）气—液平衡相图；部分互溶系统温度-组成相图；精馏；杠杆规则计算。</w:t>
      </w:r>
    </w:p>
    <w:p w14:paraId="55B570A0">
      <w:pPr>
        <w:adjustRightInd w:val="0"/>
        <w:snapToGrid w:val="0"/>
        <w:spacing w:line="360" w:lineRule="auto"/>
        <w:rPr>
          <w:b/>
          <w:szCs w:val="24"/>
        </w:rPr>
      </w:pPr>
      <w:r>
        <w:rPr>
          <w:b/>
          <w:szCs w:val="24"/>
        </w:rPr>
        <w:t>第四节 二组分固--液系统相图</w:t>
      </w:r>
    </w:p>
    <w:p w14:paraId="2CAE901B">
      <w:pPr>
        <w:adjustRightInd w:val="0"/>
        <w:snapToGrid w:val="0"/>
        <w:spacing w:line="360" w:lineRule="auto"/>
        <w:ind w:firstLine="480" w:firstLineChars="200"/>
        <w:rPr>
          <w:szCs w:val="24"/>
        </w:rPr>
      </w:pPr>
      <w:r>
        <w:rPr>
          <w:szCs w:val="24"/>
        </w:rPr>
        <w:t>具有简单低共熔混合物的相图特征；生成化合物的相图的特征；熟练书写各相区的稳定相态、三相线上的三相平衡关系、步冷曲线绘制、杠杆规则相关计算。</w:t>
      </w:r>
    </w:p>
    <w:p w14:paraId="531F8718">
      <w:pPr>
        <w:adjustRightInd w:val="0"/>
        <w:snapToGrid w:val="0"/>
        <w:spacing w:line="360" w:lineRule="auto"/>
        <w:jc w:val="center"/>
        <w:rPr>
          <w:b/>
          <w:szCs w:val="24"/>
        </w:rPr>
      </w:pPr>
      <w:r>
        <w:rPr>
          <w:b/>
          <w:szCs w:val="24"/>
        </w:rPr>
        <w:t>第五章  化学平衡</w:t>
      </w:r>
    </w:p>
    <w:p w14:paraId="7B8E8845">
      <w:pPr>
        <w:numPr>
          <w:ilvl w:val="0"/>
          <w:numId w:val="1"/>
        </w:numPr>
        <w:adjustRightInd w:val="0"/>
        <w:snapToGrid w:val="0"/>
        <w:spacing w:line="360" w:lineRule="auto"/>
        <w:rPr>
          <w:b/>
          <w:szCs w:val="24"/>
        </w:rPr>
      </w:pPr>
      <w:r>
        <w:rPr>
          <w:b/>
          <w:szCs w:val="24"/>
        </w:rPr>
        <w:t>化学反应等温方程和标准平衡常数</w:t>
      </w:r>
    </w:p>
    <w:p w14:paraId="260EB621">
      <w:pPr>
        <w:adjustRightInd w:val="0"/>
        <w:snapToGrid w:val="0"/>
        <w:spacing w:line="360" w:lineRule="auto"/>
        <w:ind w:firstLine="480" w:firstLineChars="200"/>
        <w:rPr>
          <w:szCs w:val="24"/>
        </w:rPr>
      </w:pPr>
      <w:r>
        <w:rPr>
          <w:szCs w:val="24"/>
        </w:rPr>
        <w:t>理想气体反应的等温方程；理想气体化学反应的标准平衡常数；计算理想气体化学反应的压力商；判断化学反应的方向。</w:t>
      </w:r>
    </w:p>
    <w:p w14:paraId="1D6DDB98">
      <w:pPr>
        <w:adjustRightInd w:val="0"/>
        <w:snapToGrid w:val="0"/>
        <w:spacing w:line="360" w:lineRule="auto"/>
        <w:rPr>
          <w:b/>
          <w:szCs w:val="24"/>
        </w:rPr>
      </w:pPr>
      <w:r>
        <w:rPr>
          <w:b/>
          <w:szCs w:val="24"/>
        </w:rPr>
        <w:t>第二节 影响理想气体反应平衡的因素</w:t>
      </w:r>
    </w:p>
    <w:p w14:paraId="1A8E1443">
      <w:pPr>
        <w:adjustRightInd w:val="0"/>
        <w:snapToGrid w:val="0"/>
        <w:spacing w:line="360" w:lineRule="auto"/>
        <w:ind w:firstLine="480" w:firstLineChars="200"/>
        <w:rPr>
          <w:szCs w:val="24"/>
        </w:rPr>
      </w:pPr>
      <w:r>
        <w:rPr>
          <w:szCs w:val="24"/>
        </w:rPr>
        <w:t>温度、压力、惰性组分对化学反应平衡移动的影响规律。</w:t>
      </w:r>
    </w:p>
    <w:p w14:paraId="57AC111A">
      <w:pPr>
        <w:adjustRightInd w:val="0"/>
        <w:snapToGrid w:val="0"/>
        <w:spacing w:line="360" w:lineRule="auto"/>
        <w:jc w:val="center"/>
        <w:outlineLvl w:val="0"/>
        <w:rPr>
          <w:b/>
          <w:szCs w:val="24"/>
        </w:rPr>
      </w:pPr>
      <w:r>
        <w:rPr>
          <w:b/>
          <w:szCs w:val="24"/>
        </w:rPr>
        <w:t>第六章  电化学</w:t>
      </w:r>
    </w:p>
    <w:p w14:paraId="7F18E636">
      <w:pPr>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szCs w:val="24"/>
        </w:rPr>
      </w:pPr>
      <w:r>
        <w:rPr>
          <w:b/>
          <w:szCs w:val="24"/>
        </w:rPr>
        <w:t>第一节 电解质溶液的电导</w:t>
      </w:r>
    </w:p>
    <w:p w14:paraId="7944A8A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szCs w:val="24"/>
        </w:rPr>
      </w:pPr>
      <w:r>
        <w:rPr>
          <w:szCs w:val="24"/>
        </w:rPr>
        <w:t>离子迁移数及测定；电导(G)、电导率(k)和摩尔电导率(</w:t>
      </w:r>
      <w:r>
        <w:rPr>
          <w:position w:val="-10"/>
        </w:rPr>
        <w:object>
          <v:shape id="_x0000_i1025" o:spt="75" type="#_x0000_t75" style="height:16.9pt;width:19.1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szCs w:val="24"/>
        </w:rPr>
        <w:t>)；电导率、摩尔电导率和浓度的关系；离子强度；电导测定的应用；电解质的平均活度；Debye-Hȕckel极限公式。</w:t>
      </w:r>
    </w:p>
    <w:p w14:paraId="5A07761F">
      <w:pPr>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b/>
          <w:szCs w:val="24"/>
        </w:rPr>
      </w:pPr>
      <w:r>
        <w:rPr>
          <w:b/>
          <w:szCs w:val="24"/>
        </w:rPr>
        <w:t>第二节 可逆电池</w:t>
      </w:r>
    </w:p>
    <w:p w14:paraId="6B4B608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szCs w:val="24"/>
        </w:rPr>
      </w:pPr>
      <w:r>
        <w:rPr>
          <w:szCs w:val="24"/>
        </w:rPr>
        <w:t>电极正、负极或阴、阳极的规定；组成可逆电池的必要条件；书写电极反应及电池反应。</w:t>
      </w:r>
    </w:p>
    <w:p w14:paraId="45C3BA2B">
      <w:pPr>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b/>
          <w:szCs w:val="24"/>
        </w:rPr>
      </w:pPr>
      <w:r>
        <w:rPr>
          <w:b/>
          <w:szCs w:val="24"/>
        </w:rPr>
        <w:t>第三节 电极电势和电池的电动势</w:t>
      </w:r>
    </w:p>
    <w:p w14:paraId="00C9DF4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szCs w:val="24"/>
        </w:rPr>
      </w:pPr>
      <w:r>
        <w:rPr>
          <w:szCs w:val="24"/>
        </w:rPr>
        <w:t>电极电势的能斯特方程；标准电极电势</w:t>
      </w:r>
      <w:r>
        <w:rPr>
          <w:position w:val="-4"/>
        </w:rPr>
        <w:object>
          <v:shape id="_x0000_i1026" o:spt="75" type="#_x0000_t75" style="height:15pt;width:16.9pt;" o:ole="t" fillcolor="#FFFFFF"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szCs w:val="24"/>
        </w:rPr>
        <w:t>；从电极电势计算电池的电动势。</w:t>
      </w:r>
    </w:p>
    <w:p w14:paraId="5B86C66F">
      <w:pPr>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b/>
          <w:szCs w:val="24"/>
        </w:rPr>
      </w:pPr>
      <w:r>
        <w:rPr>
          <w:b/>
          <w:szCs w:val="24"/>
        </w:rPr>
        <w:t>第四节 可逆电池的热力学</w:t>
      </w:r>
    </w:p>
    <w:p w14:paraId="5C7779E6">
      <w:pPr>
        <w:keepNext w:val="0"/>
        <w:keepLines w:val="0"/>
        <w:pageBreakBefore w:val="0"/>
        <w:widowControl w:val="0"/>
        <w:kinsoku/>
        <w:wordWrap/>
        <w:overflowPunct/>
        <w:topLinePunct w:val="0"/>
        <w:autoSpaceDE/>
        <w:autoSpaceDN/>
        <w:bidi w:val="0"/>
        <w:adjustRightInd w:val="0"/>
        <w:snapToGrid w:val="0"/>
        <w:spacing w:line="360" w:lineRule="auto"/>
        <w:ind w:left="0" w:firstLine="480"/>
        <w:textAlignment w:val="auto"/>
        <w:rPr>
          <w:szCs w:val="24"/>
        </w:rPr>
      </w:pPr>
      <w:r>
        <w:rPr>
          <w:szCs w:val="24"/>
        </w:rPr>
        <w:t>可逆电池的电动势的能斯特方程；由标准电动势</w:t>
      </w:r>
      <w:r>
        <w:rPr>
          <w:position w:val="-4"/>
        </w:rPr>
        <w:object>
          <v:shape id="_x0000_i1027" o:spt="75" type="#_x0000_t75" style="height:15pt;width:16.9pt;" o:ole="t" fillcolor="#FFFFFF" filled="f" o:preferrelative="t" stroked="f" coordsize="21600,21600">
            <v:path/>
            <v:fill on="f" focussize="0,0"/>
            <v:stroke on="f" joinstyle="miter"/>
            <v:imagedata r:id="rId9" o:title=""/>
            <o:lock v:ext="edit" aspectratio="t"/>
            <w10:wrap type="none"/>
            <w10:anchorlock/>
          </v:shape>
          <o:OLEObject Type="Embed" ProgID="Equation.3" ShapeID="_x0000_i1027" DrawAspect="Content" ObjectID="_1468075727" r:id="rId10">
            <o:LockedField>false</o:LockedField>
          </o:OLEObject>
        </w:object>
      </w:r>
      <w:r>
        <w:rPr>
          <w:szCs w:val="24"/>
        </w:rPr>
        <w:t>求电池反应的平衡常数</w:t>
      </w:r>
      <w:r>
        <w:rPr>
          <w:position w:val="-4"/>
        </w:rPr>
        <w:object>
          <v:shape id="_x0000_i1028" o:spt="75" type="#_x0000_t75" style="height:15.75pt;width:16.9pt;" o:ole="t" fillcolor="#FFFFFF"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8" r:id="rId11">
            <o:LockedField>false</o:LockedField>
          </o:OLEObject>
        </w:object>
      </w:r>
      <w:r>
        <w:t>等热力学函数</w:t>
      </w:r>
      <w:r>
        <w:rPr>
          <w:szCs w:val="24"/>
        </w:rPr>
        <w:t>；电池的电动势及其温度系数求电池反应的</w:t>
      </w:r>
      <w:r>
        <w:rPr>
          <w:position w:val="-10"/>
        </w:rPr>
        <w:object>
          <v:shape id="_x0000_i1029" o:spt="75" type="#_x0000_t75" style="height:18.75pt;width:28.5pt;" o:ole="t" filled="f" o:preferrelative="t" stroked="f" coordsize="21600,21600">
            <v:path/>
            <v:fill on="f" focussize="0,0"/>
            <v:stroke on="f" joinstyle="miter"/>
            <v:imagedata r:id="rId14" o:title=""/>
            <o:lock v:ext="edit" aspectratio="t"/>
            <w10:wrap type="none"/>
            <w10:anchorlock/>
          </v:shape>
          <o:OLEObject Type="Embed" ProgID="Equation.3" ShapeID="_x0000_i1029" DrawAspect="Content" ObjectID="_1468075729" r:id="rId13">
            <o:LockedField>false</o:LockedField>
          </o:OLEObject>
        </w:object>
      </w:r>
      <w:r>
        <w:t>、</w:t>
      </w:r>
      <w:r>
        <w:rPr>
          <w:position w:val="-12"/>
        </w:rPr>
        <w:object>
          <v:shape id="_x0000_i1030" o:spt="75" type="#_x0000_t75" style="height:18.75pt;width:31.9pt;" o:ole="t" filled="f" o:preferrelative="t" stroked="f" coordsize="21600,21600">
            <v:path/>
            <v:fill on="f" focussize="0,0"/>
            <v:stroke on="f" joinstyle="miter"/>
            <v:imagedata r:id="rId16" o:title=""/>
            <o:lock v:ext="edit" aspectratio="t"/>
            <w10:wrap type="none"/>
            <w10:anchorlock/>
          </v:shape>
          <o:OLEObject Type="Embed" ProgID="Equation.3" ShapeID="_x0000_i1030" DrawAspect="Content" ObjectID="_1468075730" r:id="rId15">
            <o:LockedField>false</o:LockedField>
          </o:OLEObject>
        </w:object>
      </w:r>
      <w:r>
        <w:t>、</w:t>
      </w:r>
      <w:r>
        <w:rPr>
          <w:position w:val="-12"/>
        </w:rPr>
        <w:object>
          <v:shape id="_x0000_i1031" o:spt="75" type="#_x0000_t75" style="height:18.75pt;width:30pt;" o:ole="t" filled="f" o:preferrelative="t" stroked="f" coordsize="21600,21600">
            <v:path/>
            <v:fill on="f" focussize="0,0"/>
            <v:stroke on="f" joinstyle="miter"/>
            <v:imagedata r:id="rId18" o:title=""/>
            <o:lock v:ext="edit" aspectratio="t"/>
            <w10:wrap type="none"/>
            <w10:anchorlock/>
          </v:shape>
          <o:OLEObject Type="Embed" ProgID="Equation.3" ShapeID="_x0000_i1031" DrawAspect="Content" ObjectID="_1468075731" r:id="rId17">
            <o:LockedField>false</o:LockedField>
          </o:OLEObject>
        </w:object>
      </w:r>
      <w:r>
        <w:t>；设计原电池及电池电动势的应用</w:t>
      </w:r>
      <w:r>
        <w:rPr>
          <w:szCs w:val="24"/>
        </w:rPr>
        <w:t>。</w:t>
      </w:r>
    </w:p>
    <w:p w14:paraId="6E8C4F3C">
      <w:pPr>
        <w:keepNext w:val="0"/>
        <w:keepLines w:val="0"/>
        <w:pageBreakBefore w:val="0"/>
        <w:widowControl w:val="0"/>
        <w:kinsoku/>
        <w:wordWrap/>
        <w:overflowPunct/>
        <w:topLinePunct w:val="0"/>
        <w:autoSpaceDE/>
        <w:autoSpaceDN/>
        <w:bidi w:val="0"/>
        <w:adjustRightInd w:val="0"/>
        <w:snapToGrid w:val="0"/>
        <w:spacing w:line="360" w:lineRule="auto"/>
        <w:ind w:left="0"/>
        <w:textAlignment w:val="auto"/>
        <w:rPr>
          <w:b/>
          <w:szCs w:val="24"/>
        </w:rPr>
      </w:pPr>
      <w:r>
        <w:rPr>
          <w:b/>
          <w:szCs w:val="24"/>
        </w:rPr>
        <w:t>第五节 极化作用</w:t>
      </w:r>
    </w:p>
    <w:p w14:paraId="5C557B7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szCs w:val="24"/>
        </w:rPr>
      </w:pPr>
      <w:r>
        <w:rPr>
          <w:szCs w:val="24"/>
        </w:rPr>
        <w:t>极化、超电势、电极上的竞争反应。</w:t>
      </w:r>
    </w:p>
    <w:p w14:paraId="566FAFB2">
      <w:pPr>
        <w:adjustRightInd w:val="0"/>
        <w:snapToGrid w:val="0"/>
        <w:spacing w:line="360" w:lineRule="auto"/>
        <w:jc w:val="center"/>
        <w:outlineLvl w:val="0"/>
        <w:rPr>
          <w:b/>
          <w:szCs w:val="24"/>
        </w:rPr>
      </w:pPr>
      <w:r>
        <w:rPr>
          <w:b/>
          <w:szCs w:val="24"/>
        </w:rPr>
        <w:t>第七章  化学动力学</w:t>
      </w:r>
    </w:p>
    <w:p w14:paraId="15B42379">
      <w:pPr>
        <w:adjustRightInd w:val="0"/>
        <w:snapToGrid w:val="0"/>
        <w:spacing w:line="360" w:lineRule="auto"/>
        <w:rPr>
          <w:b/>
          <w:szCs w:val="24"/>
        </w:rPr>
      </w:pPr>
      <w:r>
        <w:rPr>
          <w:b/>
          <w:szCs w:val="24"/>
        </w:rPr>
        <w:t>第一节 化学反应速率及反应速率方程</w:t>
      </w:r>
    </w:p>
    <w:p w14:paraId="3AC18A56">
      <w:pPr>
        <w:adjustRightInd w:val="0"/>
        <w:snapToGrid w:val="0"/>
        <w:spacing w:line="360" w:lineRule="auto"/>
        <w:ind w:firstLine="480" w:firstLineChars="200"/>
        <w:rPr>
          <w:szCs w:val="24"/>
        </w:rPr>
      </w:pPr>
      <w:r>
        <w:rPr>
          <w:szCs w:val="24"/>
        </w:rPr>
        <w:t>反应速率定义；基元反应与非基元反应；基元反应的速率方程即质量作用定律；反应级数、反应分子数。</w:t>
      </w:r>
    </w:p>
    <w:p w14:paraId="2DE4D39E">
      <w:pPr>
        <w:adjustRightInd w:val="0"/>
        <w:snapToGrid w:val="0"/>
        <w:spacing w:line="360" w:lineRule="auto"/>
        <w:rPr>
          <w:b/>
          <w:szCs w:val="24"/>
        </w:rPr>
      </w:pPr>
      <w:r>
        <w:rPr>
          <w:b/>
          <w:szCs w:val="24"/>
        </w:rPr>
        <w:t>第二节 具有简单级数反应速率方程的积分形式</w:t>
      </w:r>
    </w:p>
    <w:p w14:paraId="3E972E17">
      <w:pPr>
        <w:adjustRightInd w:val="0"/>
        <w:snapToGrid w:val="0"/>
        <w:spacing w:line="360" w:lineRule="auto"/>
        <w:ind w:firstLine="480" w:firstLineChars="200"/>
        <w:rPr>
          <w:szCs w:val="24"/>
        </w:rPr>
      </w:pPr>
      <w:r>
        <w:rPr>
          <w:szCs w:val="24"/>
        </w:rPr>
        <w:t>零级、一级、二级反应的动力学特征；有关一级、二级反应的速率方程的积分式、半衰期等相关计算。</w:t>
      </w:r>
    </w:p>
    <w:p w14:paraId="48CFEC17">
      <w:pPr>
        <w:adjustRightInd w:val="0"/>
        <w:snapToGrid w:val="0"/>
        <w:spacing w:line="360" w:lineRule="auto"/>
        <w:rPr>
          <w:b/>
          <w:szCs w:val="24"/>
        </w:rPr>
      </w:pPr>
      <w:r>
        <w:rPr>
          <w:b/>
          <w:szCs w:val="24"/>
        </w:rPr>
        <w:t>第三节 温度对反应速率的影响</w:t>
      </w:r>
    </w:p>
    <w:p w14:paraId="6BA10FFC">
      <w:pPr>
        <w:adjustRightInd w:val="0"/>
        <w:snapToGrid w:val="0"/>
        <w:spacing w:line="360" w:lineRule="auto"/>
        <w:ind w:left="480"/>
        <w:rPr>
          <w:szCs w:val="24"/>
        </w:rPr>
      </w:pPr>
      <w:r>
        <w:rPr>
          <w:szCs w:val="24"/>
        </w:rPr>
        <w:t>阿累尼乌斯公式、活化能及相关计算。</w:t>
      </w:r>
    </w:p>
    <w:p w14:paraId="1CEF2A63">
      <w:pPr>
        <w:adjustRightInd w:val="0"/>
        <w:snapToGrid w:val="0"/>
        <w:spacing w:line="360" w:lineRule="auto"/>
        <w:rPr>
          <w:b/>
          <w:szCs w:val="24"/>
        </w:rPr>
      </w:pPr>
      <w:r>
        <w:rPr>
          <w:b/>
          <w:szCs w:val="24"/>
        </w:rPr>
        <w:t>第四节 反应机理的处理</w:t>
      </w:r>
    </w:p>
    <w:p w14:paraId="1E39EAEA">
      <w:pPr>
        <w:adjustRightInd w:val="0"/>
        <w:snapToGrid w:val="0"/>
        <w:spacing w:line="360" w:lineRule="auto"/>
        <w:ind w:firstLine="480" w:firstLineChars="200"/>
        <w:rPr>
          <w:bCs/>
          <w:szCs w:val="24"/>
        </w:rPr>
      </w:pPr>
      <w:r>
        <w:rPr>
          <w:bCs/>
          <w:szCs w:val="24"/>
        </w:rPr>
        <w:t>稳态近似法、平衡假设法近似法</w:t>
      </w:r>
    </w:p>
    <w:p w14:paraId="2EF5C968">
      <w:pPr>
        <w:adjustRightInd w:val="0"/>
        <w:snapToGrid w:val="0"/>
        <w:spacing w:line="360" w:lineRule="auto"/>
        <w:rPr>
          <w:b/>
          <w:szCs w:val="24"/>
        </w:rPr>
      </w:pPr>
      <w:r>
        <w:rPr>
          <w:b/>
          <w:szCs w:val="24"/>
        </w:rPr>
        <w:t>第五节 特殊类型的反应</w:t>
      </w:r>
    </w:p>
    <w:p w14:paraId="263C6FAD">
      <w:pPr>
        <w:adjustRightInd w:val="0"/>
        <w:snapToGrid w:val="0"/>
        <w:spacing w:line="360" w:lineRule="auto"/>
        <w:ind w:left="480"/>
        <w:rPr>
          <w:szCs w:val="24"/>
        </w:rPr>
      </w:pPr>
      <w:r>
        <w:rPr>
          <w:szCs w:val="24"/>
        </w:rPr>
        <w:t>光化学反应特征；催化反应特征。</w:t>
      </w:r>
    </w:p>
    <w:p w14:paraId="779511F7">
      <w:pPr>
        <w:adjustRightInd w:val="0"/>
        <w:snapToGrid w:val="0"/>
        <w:spacing w:line="360" w:lineRule="auto"/>
        <w:jc w:val="center"/>
        <w:outlineLvl w:val="0"/>
        <w:rPr>
          <w:b/>
          <w:szCs w:val="24"/>
        </w:rPr>
      </w:pPr>
      <w:r>
        <w:rPr>
          <w:b/>
          <w:szCs w:val="24"/>
        </w:rPr>
        <w:t>第八章  表面现象</w:t>
      </w:r>
    </w:p>
    <w:p w14:paraId="2CDF33EE">
      <w:pPr>
        <w:adjustRightInd w:val="0"/>
        <w:snapToGrid w:val="0"/>
        <w:spacing w:line="360" w:lineRule="auto"/>
        <w:rPr>
          <w:b/>
          <w:szCs w:val="24"/>
        </w:rPr>
      </w:pPr>
      <w:r>
        <w:rPr>
          <w:b/>
          <w:szCs w:val="24"/>
        </w:rPr>
        <w:t>第一节 表面张力和表面吉布斯自由能</w:t>
      </w:r>
    </w:p>
    <w:p w14:paraId="09D80D67">
      <w:pPr>
        <w:adjustRightInd w:val="0"/>
        <w:snapToGrid w:val="0"/>
        <w:spacing w:line="360" w:lineRule="auto"/>
        <w:ind w:left="480"/>
        <w:rPr>
          <w:szCs w:val="24"/>
        </w:rPr>
      </w:pPr>
      <w:r>
        <w:rPr>
          <w:szCs w:val="24"/>
        </w:rPr>
        <w:t>表面张力；影响表面张力的因素；表面功；表面</w:t>
      </w:r>
      <w:r>
        <w:rPr>
          <w:bCs/>
          <w:szCs w:val="24"/>
        </w:rPr>
        <w:t>吉布斯</w:t>
      </w:r>
      <w:r>
        <w:rPr>
          <w:szCs w:val="24"/>
        </w:rPr>
        <w:t>自由能。</w:t>
      </w:r>
    </w:p>
    <w:p w14:paraId="4086D706">
      <w:pPr>
        <w:adjustRightInd w:val="0"/>
        <w:snapToGrid w:val="0"/>
        <w:spacing w:line="360" w:lineRule="auto"/>
        <w:rPr>
          <w:b/>
          <w:szCs w:val="24"/>
        </w:rPr>
      </w:pPr>
      <w:r>
        <w:rPr>
          <w:b/>
          <w:szCs w:val="24"/>
        </w:rPr>
        <w:t>第二节 弯曲液面的附加压力和毛细现象</w:t>
      </w:r>
    </w:p>
    <w:p w14:paraId="0FF3DA46">
      <w:pPr>
        <w:adjustRightInd w:val="0"/>
        <w:snapToGrid w:val="0"/>
        <w:spacing w:line="360" w:lineRule="auto"/>
        <w:ind w:firstLine="480" w:firstLineChars="200"/>
        <w:rPr>
          <w:szCs w:val="24"/>
        </w:rPr>
      </w:pPr>
      <w:r>
        <w:rPr>
          <w:szCs w:val="24"/>
        </w:rPr>
        <w:t>弯曲液面</w:t>
      </w:r>
      <w:r>
        <w:rPr>
          <w:b/>
          <w:szCs w:val="24"/>
        </w:rPr>
        <w:t>的</w:t>
      </w:r>
      <w:r>
        <w:rPr>
          <w:szCs w:val="24"/>
        </w:rPr>
        <w:t>附加压力与拉普拉斯方程；毛细管现象；开尔文公式。</w:t>
      </w:r>
    </w:p>
    <w:p w14:paraId="190961C9">
      <w:pPr>
        <w:adjustRightInd w:val="0"/>
        <w:snapToGrid w:val="0"/>
        <w:spacing w:line="360" w:lineRule="auto"/>
        <w:rPr>
          <w:b/>
          <w:szCs w:val="24"/>
        </w:rPr>
      </w:pPr>
      <w:r>
        <w:rPr>
          <w:b/>
          <w:szCs w:val="24"/>
        </w:rPr>
        <w:t>第三节 溶液表面吸附现象</w:t>
      </w:r>
    </w:p>
    <w:p w14:paraId="17F911E5">
      <w:pPr>
        <w:adjustRightInd w:val="0"/>
        <w:snapToGrid w:val="0"/>
        <w:spacing w:line="360" w:lineRule="auto"/>
        <w:ind w:left="480" w:leftChars="200"/>
        <w:rPr>
          <w:szCs w:val="24"/>
        </w:rPr>
      </w:pPr>
      <w:r>
        <w:rPr>
          <w:szCs w:val="24"/>
        </w:rPr>
        <w:t>溶液表面吸附现象；正吸附与负吸附；吉布斯吸附等温式；表面活性剂的定义与作用。</w:t>
      </w:r>
    </w:p>
    <w:p w14:paraId="493048AB">
      <w:pPr>
        <w:adjustRightInd w:val="0"/>
        <w:snapToGrid w:val="0"/>
        <w:spacing w:line="360" w:lineRule="auto"/>
        <w:rPr>
          <w:b/>
          <w:szCs w:val="24"/>
        </w:rPr>
      </w:pPr>
      <w:r>
        <w:rPr>
          <w:b/>
          <w:szCs w:val="24"/>
        </w:rPr>
        <w:t>第四节 液-固界面------润湿作用</w:t>
      </w:r>
    </w:p>
    <w:p w14:paraId="5C60B717">
      <w:pPr>
        <w:adjustRightInd w:val="0"/>
        <w:snapToGrid w:val="0"/>
        <w:spacing w:line="360" w:lineRule="auto"/>
        <w:ind w:firstLine="480" w:firstLineChars="200"/>
        <w:rPr>
          <w:szCs w:val="24"/>
        </w:rPr>
      </w:pPr>
      <w:r>
        <w:rPr>
          <w:szCs w:val="24"/>
        </w:rPr>
        <w:t>接触角；润湿程度的判断。</w:t>
      </w:r>
    </w:p>
    <w:p w14:paraId="055CC793">
      <w:pPr>
        <w:adjustRightInd w:val="0"/>
        <w:snapToGrid w:val="0"/>
        <w:spacing w:line="360" w:lineRule="auto"/>
        <w:rPr>
          <w:b/>
          <w:szCs w:val="24"/>
        </w:rPr>
      </w:pPr>
      <w:r>
        <w:rPr>
          <w:b/>
          <w:szCs w:val="24"/>
        </w:rPr>
        <w:t>第五节 固体表面的吸附</w:t>
      </w:r>
    </w:p>
    <w:p w14:paraId="5360FA30">
      <w:pPr>
        <w:adjustRightInd w:val="0"/>
        <w:snapToGrid w:val="0"/>
        <w:spacing w:line="360" w:lineRule="auto"/>
        <w:ind w:left="480"/>
        <w:rPr>
          <w:szCs w:val="24"/>
        </w:rPr>
      </w:pPr>
      <w:r>
        <w:rPr>
          <w:szCs w:val="24"/>
        </w:rPr>
        <w:t>朗缪尔吸附理论的基本假设及其吸附等温式、BET公式适用范围。</w:t>
      </w:r>
    </w:p>
    <w:p w14:paraId="4A6AEE96">
      <w:pPr>
        <w:adjustRightInd w:val="0"/>
        <w:snapToGrid w:val="0"/>
        <w:spacing w:line="360" w:lineRule="auto"/>
        <w:jc w:val="center"/>
        <w:rPr>
          <w:b/>
          <w:szCs w:val="24"/>
        </w:rPr>
      </w:pPr>
      <w:r>
        <w:rPr>
          <w:b/>
          <w:szCs w:val="24"/>
        </w:rPr>
        <w:t>第九章  胶体</w:t>
      </w:r>
    </w:p>
    <w:p w14:paraId="034FC098">
      <w:pPr>
        <w:adjustRightInd w:val="0"/>
        <w:snapToGrid w:val="0"/>
        <w:spacing w:line="360" w:lineRule="auto"/>
        <w:rPr>
          <w:b/>
          <w:szCs w:val="24"/>
        </w:rPr>
      </w:pPr>
      <w:r>
        <w:rPr>
          <w:b/>
          <w:szCs w:val="24"/>
        </w:rPr>
        <w:t>第一节 分散系统和胶体</w:t>
      </w:r>
    </w:p>
    <w:p w14:paraId="259C415D">
      <w:pPr>
        <w:adjustRightInd w:val="0"/>
        <w:snapToGrid w:val="0"/>
        <w:spacing w:line="360" w:lineRule="auto"/>
        <w:ind w:left="480"/>
        <w:rPr>
          <w:szCs w:val="24"/>
        </w:rPr>
      </w:pPr>
      <w:r>
        <w:rPr>
          <w:szCs w:val="24"/>
        </w:rPr>
        <w:t>胶体的热力学特征。</w:t>
      </w:r>
    </w:p>
    <w:p w14:paraId="768464D3">
      <w:pPr>
        <w:adjustRightInd w:val="0"/>
        <w:snapToGrid w:val="0"/>
        <w:spacing w:line="360" w:lineRule="auto"/>
        <w:rPr>
          <w:b/>
          <w:szCs w:val="24"/>
        </w:rPr>
      </w:pPr>
      <w:r>
        <w:rPr>
          <w:b/>
          <w:szCs w:val="24"/>
        </w:rPr>
        <w:t>第二节 溶胶的性质</w:t>
      </w:r>
    </w:p>
    <w:p w14:paraId="501CF3E7">
      <w:pPr>
        <w:adjustRightInd w:val="0"/>
        <w:snapToGrid w:val="0"/>
        <w:spacing w:line="360" w:lineRule="auto"/>
        <w:ind w:firstLine="480" w:firstLineChars="200"/>
        <w:rPr>
          <w:szCs w:val="24"/>
        </w:rPr>
      </w:pPr>
      <w:r>
        <w:rPr>
          <w:szCs w:val="24"/>
        </w:rPr>
        <w:t>光学性质：丁达尔效应；动力学性质：布朗运动；溶胶的电学性质：电泳、电渗、电动电势；胶团结构式；电解质对溶胶稳定性的影响及聚沉规律等。</w:t>
      </w:r>
    </w:p>
    <w:p w14:paraId="01C5CB80">
      <w:pPr>
        <w:adjustRightInd w:val="0"/>
        <w:snapToGrid w:val="0"/>
        <w:spacing w:line="360" w:lineRule="auto"/>
        <w:rPr>
          <w:rFonts w:hint="eastAsia" w:ascii="黑体" w:hAnsi="黑体" w:eastAsia="黑体" w:cs="黑体"/>
          <w:b w:val="0"/>
          <w:bCs/>
          <w:sz w:val="28"/>
          <w:szCs w:val="21"/>
        </w:rPr>
      </w:pPr>
      <w:r>
        <w:rPr>
          <w:rFonts w:hint="eastAsia" w:ascii="黑体" w:hAnsi="黑体" w:eastAsia="黑体" w:cs="黑体"/>
          <w:b w:val="0"/>
          <w:bCs/>
          <w:sz w:val="28"/>
          <w:szCs w:val="21"/>
        </w:rPr>
        <w:t>三、试卷结构</w:t>
      </w:r>
    </w:p>
    <w:p w14:paraId="1C1C942A">
      <w:pPr>
        <w:adjustRightInd w:val="0"/>
        <w:snapToGrid w:val="0"/>
        <w:spacing w:line="360" w:lineRule="auto"/>
        <w:ind w:firstLine="480"/>
      </w:pPr>
      <w:r>
        <w:t>1．考试时间：180分钟</w:t>
      </w:r>
    </w:p>
    <w:p w14:paraId="0F6CDE9D">
      <w:pPr>
        <w:adjustRightInd w:val="0"/>
        <w:snapToGrid w:val="0"/>
        <w:spacing w:line="360" w:lineRule="auto"/>
        <w:ind w:firstLine="480"/>
      </w:pPr>
      <w:r>
        <w:t>2．满分：150分</w:t>
      </w:r>
    </w:p>
    <w:p w14:paraId="5EA4DEDC">
      <w:pPr>
        <w:adjustRightInd w:val="0"/>
        <w:snapToGrid w:val="0"/>
        <w:spacing w:line="360" w:lineRule="auto"/>
        <w:ind w:firstLine="480" w:firstLineChars="200"/>
        <w:rPr>
          <w:bCs/>
          <w:kern w:val="0"/>
          <w:szCs w:val="24"/>
        </w:rPr>
      </w:pPr>
      <w:r>
        <w:t>3．题型结构：</w:t>
      </w:r>
    </w:p>
    <w:p w14:paraId="7606961B">
      <w:pPr>
        <w:adjustRightInd w:val="0"/>
        <w:snapToGrid w:val="0"/>
        <w:spacing w:line="360" w:lineRule="auto"/>
        <w:ind w:left="720" w:leftChars="300"/>
        <w:rPr>
          <w:bCs/>
          <w:kern w:val="0"/>
          <w:szCs w:val="24"/>
        </w:rPr>
      </w:pPr>
      <w:r>
        <w:rPr>
          <w:bCs/>
          <w:kern w:val="0"/>
          <w:szCs w:val="24"/>
        </w:rPr>
        <w:t>(1)选择题</w:t>
      </w:r>
      <w:r>
        <w:rPr>
          <w:rFonts w:hint="eastAsia"/>
          <w:bCs/>
          <w:kern w:val="0"/>
          <w:szCs w:val="24"/>
        </w:rPr>
        <w:t>(</w:t>
      </w:r>
      <w:r>
        <w:rPr>
          <w:bCs/>
          <w:kern w:val="0"/>
          <w:szCs w:val="24"/>
        </w:rPr>
        <w:t>30分</w:t>
      </w:r>
      <w:r>
        <w:rPr>
          <w:rFonts w:hint="eastAsia"/>
          <w:bCs/>
          <w:kern w:val="0"/>
          <w:szCs w:val="24"/>
        </w:rPr>
        <w:t>)</w:t>
      </w:r>
    </w:p>
    <w:p w14:paraId="75B97122">
      <w:pPr>
        <w:adjustRightInd w:val="0"/>
        <w:snapToGrid w:val="0"/>
        <w:spacing w:line="360" w:lineRule="auto"/>
        <w:ind w:left="720" w:leftChars="300"/>
        <w:rPr>
          <w:bCs/>
          <w:kern w:val="0"/>
          <w:szCs w:val="24"/>
        </w:rPr>
      </w:pPr>
      <w:r>
        <w:rPr>
          <w:bCs/>
          <w:kern w:val="0"/>
          <w:szCs w:val="24"/>
        </w:rPr>
        <w:t>(2)填空题</w:t>
      </w:r>
      <w:r>
        <w:rPr>
          <w:rFonts w:hint="eastAsia"/>
          <w:bCs/>
          <w:kern w:val="0"/>
          <w:szCs w:val="24"/>
        </w:rPr>
        <w:t>(</w:t>
      </w:r>
      <w:r>
        <w:rPr>
          <w:bCs/>
          <w:kern w:val="0"/>
          <w:szCs w:val="24"/>
        </w:rPr>
        <w:t>40分</w:t>
      </w:r>
      <w:r>
        <w:rPr>
          <w:rFonts w:hint="eastAsia"/>
          <w:bCs/>
          <w:kern w:val="0"/>
          <w:szCs w:val="24"/>
        </w:rPr>
        <w:t>)</w:t>
      </w:r>
    </w:p>
    <w:p w14:paraId="663611C5">
      <w:pPr>
        <w:adjustRightInd w:val="0"/>
        <w:snapToGrid w:val="0"/>
        <w:spacing w:line="360" w:lineRule="auto"/>
        <w:ind w:left="720" w:leftChars="300"/>
        <w:rPr>
          <w:bCs/>
          <w:kern w:val="0"/>
          <w:szCs w:val="24"/>
        </w:rPr>
      </w:pPr>
      <w:r>
        <w:rPr>
          <w:bCs/>
          <w:kern w:val="0"/>
          <w:szCs w:val="24"/>
        </w:rPr>
        <w:t>(3)判断题</w:t>
      </w:r>
      <w:r>
        <w:rPr>
          <w:rFonts w:hint="eastAsia"/>
          <w:bCs/>
          <w:kern w:val="0"/>
          <w:szCs w:val="24"/>
        </w:rPr>
        <w:t>(</w:t>
      </w:r>
      <w:r>
        <w:rPr>
          <w:bCs/>
          <w:kern w:val="0"/>
          <w:szCs w:val="24"/>
        </w:rPr>
        <w:t>15分</w:t>
      </w:r>
      <w:r>
        <w:rPr>
          <w:rFonts w:hint="eastAsia"/>
          <w:bCs/>
          <w:kern w:val="0"/>
          <w:szCs w:val="24"/>
        </w:rPr>
        <w:t>)</w:t>
      </w:r>
    </w:p>
    <w:p w14:paraId="4354AC7A">
      <w:pPr>
        <w:adjustRightInd w:val="0"/>
        <w:snapToGrid w:val="0"/>
        <w:spacing w:line="360" w:lineRule="auto"/>
        <w:ind w:left="720" w:leftChars="300"/>
        <w:rPr>
          <w:bCs/>
          <w:kern w:val="0"/>
          <w:szCs w:val="24"/>
          <w:vertAlign w:val="subscript"/>
        </w:rPr>
      </w:pPr>
      <w:r>
        <w:rPr>
          <w:bCs/>
          <w:kern w:val="0"/>
          <w:szCs w:val="24"/>
        </w:rPr>
        <w:t>(4)计算题</w:t>
      </w:r>
      <w:r>
        <w:rPr>
          <w:rFonts w:hint="eastAsia"/>
          <w:bCs/>
          <w:kern w:val="0"/>
          <w:szCs w:val="24"/>
        </w:rPr>
        <w:t>(</w:t>
      </w:r>
      <w:r>
        <w:rPr>
          <w:bCs/>
          <w:kern w:val="0"/>
          <w:szCs w:val="24"/>
        </w:rPr>
        <w:t>65分</w:t>
      </w:r>
      <w:r>
        <w:rPr>
          <w:rFonts w:hint="eastAsia"/>
          <w:bCs/>
          <w:kern w:val="0"/>
          <w:szCs w:val="24"/>
          <w:lang w:eastAsia="zh-CN"/>
        </w:rPr>
        <w:t>，</w:t>
      </w:r>
      <w:r>
        <w:rPr>
          <w:rFonts w:hint="eastAsia"/>
          <w:bCs/>
          <w:kern w:val="0"/>
          <w:szCs w:val="24"/>
        </w:rPr>
        <w:t>要求将数据完整地代入解题过程)</w:t>
      </w:r>
    </w:p>
    <w:p w14:paraId="22698C1B">
      <w:pPr>
        <w:adjustRightInd w:val="0"/>
        <w:snapToGrid w:val="0"/>
        <w:spacing w:line="360" w:lineRule="auto"/>
        <w:rPr>
          <w:rFonts w:hint="eastAsia" w:ascii="黑体" w:hAnsi="黑体" w:eastAsia="黑体" w:cs="黑体"/>
          <w:b w:val="0"/>
          <w:bCs/>
          <w:sz w:val="28"/>
          <w:szCs w:val="21"/>
        </w:rPr>
      </w:pPr>
      <w:r>
        <w:rPr>
          <w:rFonts w:hint="eastAsia" w:ascii="黑体" w:hAnsi="黑体" w:eastAsia="黑体" w:cs="黑体"/>
          <w:b w:val="0"/>
          <w:bCs/>
          <w:sz w:val="28"/>
          <w:szCs w:val="21"/>
        </w:rPr>
        <w:t>四、参考书目</w:t>
      </w:r>
    </w:p>
    <w:p w14:paraId="2651FF30">
      <w:pPr>
        <w:adjustRightInd w:val="0"/>
        <w:snapToGrid w:val="0"/>
        <w:spacing w:line="360" w:lineRule="auto"/>
        <w:rPr>
          <w:sz w:val="24"/>
          <w:szCs w:val="21"/>
        </w:rPr>
      </w:pPr>
      <w:r>
        <w:rPr>
          <w:bCs/>
          <w:kern w:val="0"/>
          <w:sz w:val="24"/>
          <w:szCs w:val="24"/>
        </w:rPr>
        <w:t>1</w:t>
      </w:r>
      <w:r>
        <w:rPr>
          <w:rFonts w:hint="eastAsia"/>
          <w:bCs/>
          <w:kern w:val="0"/>
          <w:sz w:val="24"/>
          <w:szCs w:val="24"/>
          <w:lang w:eastAsia="zh-CN"/>
        </w:rPr>
        <w:t>.</w:t>
      </w:r>
      <w:r>
        <w:rPr>
          <w:b/>
          <w:bCs w:val="0"/>
          <w:kern w:val="0"/>
          <w:sz w:val="24"/>
          <w:szCs w:val="24"/>
        </w:rPr>
        <w:t>《</w:t>
      </w:r>
      <w:r>
        <w:rPr>
          <w:b/>
          <w:bCs w:val="0"/>
          <w:sz w:val="24"/>
          <w:szCs w:val="21"/>
        </w:rPr>
        <w:t>物理化学（第五版）</w:t>
      </w:r>
      <w:r>
        <w:rPr>
          <w:b/>
          <w:bCs w:val="0"/>
          <w:kern w:val="0"/>
          <w:sz w:val="24"/>
          <w:szCs w:val="24"/>
        </w:rPr>
        <w:t>》（</w:t>
      </w:r>
      <w:r>
        <w:rPr>
          <w:b/>
          <w:bCs w:val="0"/>
          <w:sz w:val="24"/>
          <w:szCs w:val="21"/>
        </w:rPr>
        <w:t>上、下册</w:t>
      </w:r>
      <w:r>
        <w:rPr>
          <w:b/>
          <w:bCs w:val="0"/>
          <w:kern w:val="0"/>
          <w:sz w:val="24"/>
          <w:szCs w:val="24"/>
        </w:rPr>
        <w:t>）</w:t>
      </w:r>
      <w:r>
        <w:rPr>
          <w:sz w:val="24"/>
          <w:szCs w:val="21"/>
        </w:rPr>
        <w:t>，傅献彩、沈文霞等编，高等教育出版社</w:t>
      </w:r>
    </w:p>
    <w:p w14:paraId="51D3506A">
      <w:pPr>
        <w:adjustRightInd w:val="0"/>
        <w:snapToGrid w:val="0"/>
        <w:spacing w:line="360" w:lineRule="auto"/>
        <w:rPr>
          <w:bCs/>
          <w:kern w:val="0"/>
          <w:szCs w:val="24"/>
        </w:rPr>
      </w:pPr>
      <w:r>
        <w:rPr>
          <w:sz w:val="24"/>
          <w:szCs w:val="21"/>
        </w:rPr>
        <w:t>2</w:t>
      </w:r>
      <w:r>
        <w:rPr>
          <w:rFonts w:hint="eastAsia"/>
          <w:sz w:val="24"/>
          <w:szCs w:val="21"/>
          <w:lang w:eastAsia="zh-CN"/>
        </w:rPr>
        <w:t>.</w:t>
      </w:r>
      <w:r>
        <w:rPr>
          <w:b/>
          <w:bCs/>
          <w:sz w:val="24"/>
          <w:szCs w:val="21"/>
        </w:rPr>
        <w:t>《物理化学学习指导》</w:t>
      </w:r>
      <w:r>
        <w:rPr>
          <w:sz w:val="24"/>
          <w:szCs w:val="21"/>
        </w:rPr>
        <w:t>，孙德坤、沈文霞、姚天</w:t>
      </w:r>
      <w:r>
        <w:rPr>
          <w:szCs w:val="21"/>
        </w:rPr>
        <w:t>扬、候文华编，高等教育出版社</w:t>
      </w:r>
      <w:bookmarkStart w:id="0" w:name="_GoBack"/>
      <w:bookmarkEnd w:id="0"/>
    </w:p>
    <w:sectPr>
      <w:footerReference r:id="rId3" w:type="default"/>
      <w:footerReference r:id="rId4" w:type="even"/>
      <w:pgSz w:w="11907" w:h="16840"/>
      <w:pgMar w:top="1247" w:right="1247" w:bottom="1247" w:left="1247" w:header="851" w:footer="992" w:gutter="0"/>
      <w:cols w:space="425" w:num="1"/>
      <w:titlePg/>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C1C74">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81101">
    <w:pPr>
      <w:pStyle w:val="6"/>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1CF13E83">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553E33"/>
    <w:multiLevelType w:val="singleLevel"/>
    <w:tmpl w:val="23553E33"/>
    <w:lvl w:ilvl="0" w:tentative="0">
      <w:start w:val="1"/>
      <w:numFmt w:val="japaneseCounting"/>
      <w:lvlText w:val="第%1节"/>
      <w:lvlJc w:val="left"/>
      <w:pPr>
        <w:tabs>
          <w:tab w:val="left" w:pos="840"/>
        </w:tabs>
        <w:ind w:left="840" w:hanging="8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215"/>
  <w:drawingGridVerticalSpacing w:val="163"/>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95"/>
    <w:rsid w:val="00010F45"/>
    <w:rsid w:val="000160A0"/>
    <w:rsid w:val="000220DE"/>
    <w:rsid w:val="0003512C"/>
    <w:rsid w:val="00040DD7"/>
    <w:rsid w:val="00042E15"/>
    <w:rsid w:val="00044479"/>
    <w:rsid w:val="000513BB"/>
    <w:rsid w:val="00052E82"/>
    <w:rsid w:val="0005666F"/>
    <w:rsid w:val="00061442"/>
    <w:rsid w:val="000663D3"/>
    <w:rsid w:val="00074AB8"/>
    <w:rsid w:val="00081153"/>
    <w:rsid w:val="00083306"/>
    <w:rsid w:val="00084DDF"/>
    <w:rsid w:val="00091230"/>
    <w:rsid w:val="000C007B"/>
    <w:rsid w:val="000E6C31"/>
    <w:rsid w:val="000E7A50"/>
    <w:rsid w:val="00111233"/>
    <w:rsid w:val="00116031"/>
    <w:rsid w:val="00135361"/>
    <w:rsid w:val="00143BA7"/>
    <w:rsid w:val="00143D15"/>
    <w:rsid w:val="00147528"/>
    <w:rsid w:val="001571DD"/>
    <w:rsid w:val="00165952"/>
    <w:rsid w:val="00174A6F"/>
    <w:rsid w:val="0018133C"/>
    <w:rsid w:val="0018226A"/>
    <w:rsid w:val="00182D1F"/>
    <w:rsid w:val="001912EB"/>
    <w:rsid w:val="0019576D"/>
    <w:rsid w:val="001A29BE"/>
    <w:rsid w:val="001E19A8"/>
    <w:rsid w:val="0021040E"/>
    <w:rsid w:val="002113CD"/>
    <w:rsid w:val="00226329"/>
    <w:rsid w:val="00227861"/>
    <w:rsid w:val="00234D08"/>
    <w:rsid w:val="00236507"/>
    <w:rsid w:val="00251075"/>
    <w:rsid w:val="00271E05"/>
    <w:rsid w:val="00271F32"/>
    <w:rsid w:val="002732B1"/>
    <w:rsid w:val="00277AB5"/>
    <w:rsid w:val="00280CAA"/>
    <w:rsid w:val="00280F1A"/>
    <w:rsid w:val="002944AA"/>
    <w:rsid w:val="002972C5"/>
    <w:rsid w:val="002A0AA4"/>
    <w:rsid w:val="002A1C9B"/>
    <w:rsid w:val="002A4772"/>
    <w:rsid w:val="002B4424"/>
    <w:rsid w:val="002C5E89"/>
    <w:rsid w:val="002C7FEF"/>
    <w:rsid w:val="002E452C"/>
    <w:rsid w:val="00310FE2"/>
    <w:rsid w:val="00311309"/>
    <w:rsid w:val="00312ABF"/>
    <w:rsid w:val="00316E47"/>
    <w:rsid w:val="003245AA"/>
    <w:rsid w:val="00331A2C"/>
    <w:rsid w:val="00332773"/>
    <w:rsid w:val="00334C9C"/>
    <w:rsid w:val="0036132E"/>
    <w:rsid w:val="0036224E"/>
    <w:rsid w:val="00374309"/>
    <w:rsid w:val="003A044E"/>
    <w:rsid w:val="003A44A9"/>
    <w:rsid w:val="003B0C18"/>
    <w:rsid w:val="003B6B63"/>
    <w:rsid w:val="003C1C01"/>
    <w:rsid w:val="003C338F"/>
    <w:rsid w:val="003C34CB"/>
    <w:rsid w:val="003D20D0"/>
    <w:rsid w:val="003D49BE"/>
    <w:rsid w:val="003E04E5"/>
    <w:rsid w:val="003E64F6"/>
    <w:rsid w:val="003E6D5C"/>
    <w:rsid w:val="003F423C"/>
    <w:rsid w:val="0040020C"/>
    <w:rsid w:val="00411EE9"/>
    <w:rsid w:val="004229FB"/>
    <w:rsid w:val="00422A9D"/>
    <w:rsid w:val="00426727"/>
    <w:rsid w:val="004322CA"/>
    <w:rsid w:val="00442A0B"/>
    <w:rsid w:val="004448CD"/>
    <w:rsid w:val="00461B3B"/>
    <w:rsid w:val="00464435"/>
    <w:rsid w:val="004743D3"/>
    <w:rsid w:val="0047541B"/>
    <w:rsid w:val="00482478"/>
    <w:rsid w:val="00493E52"/>
    <w:rsid w:val="00495B39"/>
    <w:rsid w:val="004C1A5E"/>
    <w:rsid w:val="004C6DC1"/>
    <w:rsid w:val="004C7E95"/>
    <w:rsid w:val="004D4BD5"/>
    <w:rsid w:val="004D7B94"/>
    <w:rsid w:val="004E1C66"/>
    <w:rsid w:val="004F08D9"/>
    <w:rsid w:val="004F6430"/>
    <w:rsid w:val="00505463"/>
    <w:rsid w:val="0052583D"/>
    <w:rsid w:val="00527A98"/>
    <w:rsid w:val="00541AAA"/>
    <w:rsid w:val="00551AF7"/>
    <w:rsid w:val="00555CDF"/>
    <w:rsid w:val="00556069"/>
    <w:rsid w:val="00561C02"/>
    <w:rsid w:val="00562BCA"/>
    <w:rsid w:val="0056594E"/>
    <w:rsid w:val="005663B6"/>
    <w:rsid w:val="00570C21"/>
    <w:rsid w:val="00580F0A"/>
    <w:rsid w:val="00583CCB"/>
    <w:rsid w:val="005A0D3A"/>
    <w:rsid w:val="005A3CA3"/>
    <w:rsid w:val="005B21C6"/>
    <w:rsid w:val="005D2F12"/>
    <w:rsid w:val="005D4AEE"/>
    <w:rsid w:val="005D6ACB"/>
    <w:rsid w:val="005E1701"/>
    <w:rsid w:val="00600FA9"/>
    <w:rsid w:val="006014E0"/>
    <w:rsid w:val="00610C9C"/>
    <w:rsid w:val="0061543D"/>
    <w:rsid w:val="0062126D"/>
    <w:rsid w:val="00624E26"/>
    <w:rsid w:val="006329B0"/>
    <w:rsid w:val="00644967"/>
    <w:rsid w:val="006518B9"/>
    <w:rsid w:val="00652AA8"/>
    <w:rsid w:val="00660F35"/>
    <w:rsid w:val="00670F03"/>
    <w:rsid w:val="00671062"/>
    <w:rsid w:val="006937C1"/>
    <w:rsid w:val="00695376"/>
    <w:rsid w:val="006A09E5"/>
    <w:rsid w:val="006A3987"/>
    <w:rsid w:val="006A3E76"/>
    <w:rsid w:val="006A6D78"/>
    <w:rsid w:val="006B0DAA"/>
    <w:rsid w:val="006B6FBA"/>
    <w:rsid w:val="006D42C1"/>
    <w:rsid w:val="006E2405"/>
    <w:rsid w:val="006F2BB5"/>
    <w:rsid w:val="0073121B"/>
    <w:rsid w:val="00736C16"/>
    <w:rsid w:val="007600AA"/>
    <w:rsid w:val="007628E3"/>
    <w:rsid w:val="007674A3"/>
    <w:rsid w:val="00774447"/>
    <w:rsid w:val="00780F25"/>
    <w:rsid w:val="00792D1E"/>
    <w:rsid w:val="007938F7"/>
    <w:rsid w:val="007A5F4D"/>
    <w:rsid w:val="007B4907"/>
    <w:rsid w:val="007C5E69"/>
    <w:rsid w:val="007F7865"/>
    <w:rsid w:val="008025F5"/>
    <w:rsid w:val="0080287C"/>
    <w:rsid w:val="00802B07"/>
    <w:rsid w:val="008255C3"/>
    <w:rsid w:val="00840D8F"/>
    <w:rsid w:val="00845113"/>
    <w:rsid w:val="00845179"/>
    <w:rsid w:val="00846D04"/>
    <w:rsid w:val="00850488"/>
    <w:rsid w:val="0085436E"/>
    <w:rsid w:val="00863D74"/>
    <w:rsid w:val="00870279"/>
    <w:rsid w:val="00875E7E"/>
    <w:rsid w:val="0087609A"/>
    <w:rsid w:val="008819DC"/>
    <w:rsid w:val="00886204"/>
    <w:rsid w:val="008925CC"/>
    <w:rsid w:val="008944CE"/>
    <w:rsid w:val="008A54E7"/>
    <w:rsid w:val="008B7EB9"/>
    <w:rsid w:val="008C2D8A"/>
    <w:rsid w:val="008D75C6"/>
    <w:rsid w:val="008E1CDB"/>
    <w:rsid w:val="009061E7"/>
    <w:rsid w:val="00906A03"/>
    <w:rsid w:val="00907951"/>
    <w:rsid w:val="00915DE6"/>
    <w:rsid w:val="009257F7"/>
    <w:rsid w:val="0094373C"/>
    <w:rsid w:val="00946ABF"/>
    <w:rsid w:val="0095643E"/>
    <w:rsid w:val="00961B08"/>
    <w:rsid w:val="00963B80"/>
    <w:rsid w:val="00975114"/>
    <w:rsid w:val="009836B7"/>
    <w:rsid w:val="009903EB"/>
    <w:rsid w:val="00993278"/>
    <w:rsid w:val="00993866"/>
    <w:rsid w:val="00996DA5"/>
    <w:rsid w:val="009A5964"/>
    <w:rsid w:val="009B3151"/>
    <w:rsid w:val="009B70F3"/>
    <w:rsid w:val="009C7FBE"/>
    <w:rsid w:val="009D2728"/>
    <w:rsid w:val="009E257C"/>
    <w:rsid w:val="009F2A5E"/>
    <w:rsid w:val="00A00960"/>
    <w:rsid w:val="00A10DA9"/>
    <w:rsid w:val="00A17DDE"/>
    <w:rsid w:val="00A21046"/>
    <w:rsid w:val="00A23441"/>
    <w:rsid w:val="00A344BD"/>
    <w:rsid w:val="00A360C4"/>
    <w:rsid w:val="00A515E2"/>
    <w:rsid w:val="00A5237A"/>
    <w:rsid w:val="00A67205"/>
    <w:rsid w:val="00A70B55"/>
    <w:rsid w:val="00A74CAE"/>
    <w:rsid w:val="00A77BDD"/>
    <w:rsid w:val="00A85468"/>
    <w:rsid w:val="00A91578"/>
    <w:rsid w:val="00A94D8A"/>
    <w:rsid w:val="00A97524"/>
    <w:rsid w:val="00AC16A3"/>
    <w:rsid w:val="00AC3BE3"/>
    <w:rsid w:val="00AF728C"/>
    <w:rsid w:val="00B0467B"/>
    <w:rsid w:val="00B05594"/>
    <w:rsid w:val="00B0686B"/>
    <w:rsid w:val="00B12336"/>
    <w:rsid w:val="00B12B2A"/>
    <w:rsid w:val="00B24205"/>
    <w:rsid w:val="00B249FA"/>
    <w:rsid w:val="00B313BF"/>
    <w:rsid w:val="00B37EC4"/>
    <w:rsid w:val="00B46649"/>
    <w:rsid w:val="00B51043"/>
    <w:rsid w:val="00B67E73"/>
    <w:rsid w:val="00B8290D"/>
    <w:rsid w:val="00B84A8D"/>
    <w:rsid w:val="00BB6490"/>
    <w:rsid w:val="00BE7546"/>
    <w:rsid w:val="00C1461C"/>
    <w:rsid w:val="00C22AC7"/>
    <w:rsid w:val="00C24605"/>
    <w:rsid w:val="00C44BA5"/>
    <w:rsid w:val="00C44F61"/>
    <w:rsid w:val="00C46CCE"/>
    <w:rsid w:val="00C620A6"/>
    <w:rsid w:val="00C84C70"/>
    <w:rsid w:val="00CA4FE2"/>
    <w:rsid w:val="00CB6847"/>
    <w:rsid w:val="00CC798E"/>
    <w:rsid w:val="00CD02F2"/>
    <w:rsid w:val="00CD3A84"/>
    <w:rsid w:val="00CD5A59"/>
    <w:rsid w:val="00CD6EF3"/>
    <w:rsid w:val="00CE0D54"/>
    <w:rsid w:val="00CE5A2F"/>
    <w:rsid w:val="00CE69A2"/>
    <w:rsid w:val="00CF1086"/>
    <w:rsid w:val="00D05075"/>
    <w:rsid w:val="00D130C8"/>
    <w:rsid w:val="00D30198"/>
    <w:rsid w:val="00D30992"/>
    <w:rsid w:val="00D418E9"/>
    <w:rsid w:val="00D460AD"/>
    <w:rsid w:val="00D50326"/>
    <w:rsid w:val="00D5347E"/>
    <w:rsid w:val="00D562CD"/>
    <w:rsid w:val="00D60DD9"/>
    <w:rsid w:val="00D742D9"/>
    <w:rsid w:val="00D87015"/>
    <w:rsid w:val="00D94336"/>
    <w:rsid w:val="00DB394B"/>
    <w:rsid w:val="00DB6EF8"/>
    <w:rsid w:val="00DB7018"/>
    <w:rsid w:val="00DC468D"/>
    <w:rsid w:val="00DC4FEA"/>
    <w:rsid w:val="00DC56C4"/>
    <w:rsid w:val="00DD0C36"/>
    <w:rsid w:val="00DD38CC"/>
    <w:rsid w:val="00DD7721"/>
    <w:rsid w:val="00DE2CC5"/>
    <w:rsid w:val="00E03D35"/>
    <w:rsid w:val="00E03FB3"/>
    <w:rsid w:val="00E0567D"/>
    <w:rsid w:val="00E05D80"/>
    <w:rsid w:val="00E16288"/>
    <w:rsid w:val="00E16E67"/>
    <w:rsid w:val="00E31A44"/>
    <w:rsid w:val="00E47074"/>
    <w:rsid w:val="00E56FFE"/>
    <w:rsid w:val="00E64B09"/>
    <w:rsid w:val="00E666C2"/>
    <w:rsid w:val="00E75C2D"/>
    <w:rsid w:val="00E87D8D"/>
    <w:rsid w:val="00EA69CB"/>
    <w:rsid w:val="00EA6A61"/>
    <w:rsid w:val="00EB4776"/>
    <w:rsid w:val="00EB63F8"/>
    <w:rsid w:val="00ED2C6F"/>
    <w:rsid w:val="00ED4D75"/>
    <w:rsid w:val="00EE2510"/>
    <w:rsid w:val="00EF0BEA"/>
    <w:rsid w:val="00F04771"/>
    <w:rsid w:val="00F318F3"/>
    <w:rsid w:val="00F40644"/>
    <w:rsid w:val="00F44DB1"/>
    <w:rsid w:val="00F470FF"/>
    <w:rsid w:val="00F519CF"/>
    <w:rsid w:val="00F52CE0"/>
    <w:rsid w:val="00F6654B"/>
    <w:rsid w:val="00F665FC"/>
    <w:rsid w:val="00F66BD0"/>
    <w:rsid w:val="00F66C10"/>
    <w:rsid w:val="00F81441"/>
    <w:rsid w:val="00FA49A3"/>
    <w:rsid w:val="00FB529E"/>
    <w:rsid w:val="00FC2974"/>
    <w:rsid w:val="00FD5CA9"/>
    <w:rsid w:val="00FE21B1"/>
    <w:rsid w:val="19C85E66"/>
    <w:rsid w:val="22543A62"/>
    <w:rsid w:val="26266209"/>
    <w:rsid w:val="5354273E"/>
    <w:rsid w:val="55525410"/>
    <w:rsid w:val="57F1193A"/>
    <w:rsid w:val="5F051BA3"/>
    <w:rsid w:val="6EBD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Indent"/>
    <w:basedOn w:val="1"/>
    <w:qFormat/>
    <w:uiPriority w:val="0"/>
    <w:pPr>
      <w:ind w:firstLine="460"/>
    </w:pPr>
  </w:style>
  <w:style w:type="paragraph" w:styleId="4">
    <w:name w:val="Plain Text"/>
    <w:basedOn w:val="1"/>
    <w:qFormat/>
    <w:uiPriority w:val="0"/>
    <w:rPr>
      <w:rFonts w:hint="eastAsia" w:ascii="宋体" w:hAnsi="Courier New"/>
      <w:sz w:val="21"/>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Cs w:val="24"/>
    </w:rPr>
  </w:style>
  <w:style w:type="character" w:styleId="11">
    <w:name w:val="page number"/>
    <w:basedOn w:val="10"/>
    <w:qFormat/>
    <w:uiPriority w:val="0"/>
  </w:style>
  <w:style w:type="character" w:customStyle="1" w:styleId="12">
    <w:name w:val="shuojin1"/>
    <w:basedOn w:val="10"/>
    <w:qFormat/>
    <w:uiPriority w:val="0"/>
  </w:style>
  <w:style w:type="paragraph" w:styleId="13">
    <w:name w:val="List Paragraph"/>
    <w:basedOn w:val="1"/>
    <w:qFormat/>
    <w:uiPriority w:val="34"/>
    <w:pPr>
      <w:ind w:firstLine="420" w:firstLineChars="200"/>
    </w:pPr>
  </w:style>
  <w:style w:type="character" w:customStyle="1" w:styleId="14">
    <w:name w:val="页眉 字符"/>
    <w:basedOn w:val="10"/>
    <w:link w:val="7"/>
    <w:qFormat/>
    <w:uiPriority w:val="0"/>
    <w:rPr>
      <w:kern w:val="2"/>
      <w:sz w:val="18"/>
      <w:szCs w:val="18"/>
    </w:rPr>
  </w:style>
  <w:style w:type="character" w:styleId="15">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6.wmf"/><Relationship Id="rId17" Type="http://schemas.openxmlformats.org/officeDocument/2006/relationships/oleObject" Target="embeddings/oleObject7.bin"/><Relationship Id="rId16" Type="http://schemas.openxmlformats.org/officeDocument/2006/relationships/image" Target="media/image5.wmf"/><Relationship Id="rId15" Type="http://schemas.openxmlformats.org/officeDocument/2006/relationships/oleObject" Target="embeddings/oleObject6.bin"/><Relationship Id="rId14" Type="http://schemas.openxmlformats.org/officeDocument/2006/relationships/image" Target="media/image4.wmf"/><Relationship Id="rId13" Type="http://schemas.openxmlformats.org/officeDocument/2006/relationships/oleObject" Target="embeddings/oleObject5.bin"/><Relationship Id="rId12" Type="http://schemas.openxmlformats.org/officeDocument/2006/relationships/image" Target="media/image3.wmf"/><Relationship Id="rId11" Type="http://schemas.openxmlformats.org/officeDocument/2006/relationships/oleObject" Target="embeddings/oleObject4.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307678e0-28aa-4f0c-9c75-652e6e3903aa</errorID>
      <errorWord>汤姆生</errorWord>
      <group>L1_Word</group>
      <groupName>字词问题</groupName>
      <ability>L2_Typo</ability>
      <abilityName>字词错误</abilityName>
      <candidateList>
        <item>汤姆逊</item>
      </candidateList>
      <explain/>
      <paraID> 394BA23</paraID>
      <start>23</start>
      <end>26</end>
      <status>ignored</status>
      <modifiedWord/>
      <trackRevisions>false</trackRevisions>
    </reviewItem>
    <reviewItem>
      <errorID>13ac2415-c1b4-4907-8b57-04b596db8bdf</errorID>
      <errorWord>致冷致热的</errorWord>
      <group>L1_Word</group>
      <groupName>字词问题</groupName>
      <ability>L2_Typo</ability>
      <abilityName>字词错误</abilityName>
      <candidateList>
        <item>制冷制热的</item>
      </candidateList>
      <explain/>
      <paraID> 394BA23</paraID>
      <start>56</start>
      <end>61</end>
      <status>ignored</status>
      <modifiedWord/>
      <trackRevisions>false</trackRevisions>
    </reviewItem>
    <reviewItem>
      <errorID>491594b8-5afb-4632-b2f9-6e3dbe7ad9ee</errorID>
      <errorWord>(</errorWord>
      <group>L1_Format</group>
      <groupName>格式问题</groupName>
      <ability>L2_HalfPunc_CN</ability>
      <abilityName>全半角问题</abilityName>
      <candidateList>
        <item>（</item>
      </candidateList>
      <explain>文本全半角错误。</explain>
      <paraID>102551DB</paraID>
      <start>1</start>
      <end>2</end>
      <status>unmodified</status>
      <modifiedWord/>
      <trackRevisions>false</trackRevisions>
    </reviewItem>
    <reviewItem>
      <errorID>bfff8d41-e025-4488-8e50-68d8eaaae552</errorID>
      <errorWord>)</errorWord>
      <group>L1_Format</group>
      <groupName>格式问题</groupName>
      <ability>L2_HalfPunc_CN</ability>
      <abilityName>全半角问题</abilityName>
      <candidateList>
        <item>）</item>
      </candidateList>
      <explain>文本全半角错误。</explain>
      <paraID>102551DB</paraID>
      <start>3</start>
      <end>4</end>
      <status>unmodified</status>
      <modifiedWord/>
      <trackRevisions>false</trackRevisions>
    </reviewItem>
    <reviewItem>
      <errorID>e8844dbf-6459-45e1-a5d0-05ea26c22d7f</errorID>
      <errorWord>(</errorWord>
      <group>L1_Format</group>
      <groupName>格式问题</groupName>
      <ability>L2_HalfPunc_CN</ability>
      <abilityName>全半角问题</abilityName>
      <candidateList>
        <item>（</item>
      </candidateList>
      <explain>文本全半角错误。</explain>
      <paraID>102551DB</paraID>
      <start>31</start>
      <end>32</end>
      <status>unmodified</status>
      <modifiedWord/>
      <trackRevisions>false</trackRevisions>
    </reviewItem>
    <reviewItem>
      <errorID>3f45e312-898e-4654-aa8c-f10e5c388d22</errorID>
      <errorWord>)</errorWord>
      <group>L1_Format</group>
      <groupName>格式问题</groupName>
      <ability>L2_HalfPunc_CN</ability>
      <abilityName>全半角问题</abilityName>
      <candidateList>
        <item>）</item>
      </candidateList>
      <explain>文本全半角错误。</explain>
      <paraID>102551DB</paraID>
      <start>33</start>
      <end>34</end>
      <status>unmodified</status>
      <modifiedWord/>
      <trackRevisions>false</trackRevisions>
    </reviewItem>
    <reviewItem>
      <errorID>29c2401f-d5da-46aa-85ec-84a647fa1cde</errorID>
      <errorWord>(</errorWord>
      <group>L1_Format</group>
      <groupName>格式问题</groupName>
      <ability>L2_HalfPunc_CN</ability>
      <abilityName>全半角问题</abilityName>
      <candidateList>
        <item>（</item>
      </candidateList>
      <explain>文本全半角错误。</explain>
      <paraID>69290E07</paraID>
      <start>34</start>
      <end>35</end>
      <status>unmodified</status>
      <modifiedWord/>
      <trackRevisions>false</trackRevisions>
    </reviewItem>
    <reviewItem>
      <errorID>137795af-9f2c-4a63-acbb-3b58471991cd</errorID>
      <errorWord>)</errorWord>
      <group>L1_Format</group>
      <groupName>格式问题</groupName>
      <ability>L2_HalfPunc_CN</ability>
      <abilityName>全半角问题</abilityName>
      <candidateList>
        <item>）</item>
      </candidateList>
      <explain>文本全半角错误。</explain>
      <paraID>69290E07</paraID>
      <start>37</start>
      <end>38</end>
      <status>unmodified</status>
      <modifiedWord/>
      <trackRevisions>false</trackRevisions>
    </reviewItem>
    <reviewItem>
      <errorID>1ead0111-2a9f-4909-bcc6-1ad4cfbe1283</errorID>
      <errorWord>-</errorWord>
      <group>L1_Format</group>
      <groupName>格式问题</groupName>
      <ability>L2_HalfPunc_CN</ability>
      <abilityName>全半角问题</abilityName>
      <candidateList>
        <item>－</item>
      </candidateList>
      <explain>文本全半角错误。</explain>
      <paraID>7568EF68</paraID>
      <start>42</start>
      <end>43</end>
      <status>unmodified</status>
      <modifiedWord/>
      <trackRevisions>false</trackRevisions>
    </reviewItem>
    <reviewItem>
      <errorID>29f47ba6-7947-4236-9e29-407dc6643aa2</errorID>
      <errorWord>-</errorWord>
      <group>L1_Format</group>
      <groupName>格式问题</groupName>
      <ability>L2_HalfPunc_CN</ability>
      <abilityName>全半角问题</abilityName>
      <candidateList>
        <item>－</item>
      </candidateList>
      <explain>文本全半角错误。</explain>
      <paraID>55B570A0</paraID>
      <start>8</start>
      <end>9</end>
      <status>unmodified</status>
      <modifiedWord/>
      <trackRevisions>false</trackRevisions>
    </reviewItem>
    <reviewItem>
      <errorID>279616ab-7ffc-4455-a27c-b19d8e311376</errorID>
      <errorWord>-</errorWord>
      <group>L1_Format</group>
      <groupName>格式问题</groupName>
      <ability>L2_HalfPunc_CN</ability>
      <abilityName>全半角问题</abilityName>
      <candidateList>
        <item>－</item>
      </candidateList>
      <explain>文本全半角错误。</explain>
      <paraID>55B570A0</paraID>
      <start>9</start>
      <end>10</end>
      <status>unmodified</status>
      <modifiedWord/>
      <trackRevisions>false</trackRevisions>
    </reviewItem>
    <reviewItem>
      <errorID>d98b9ba8-3163-41c9-8707-09bf5b5af1f9</errorID>
      <errorWord>(</errorWord>
      <group>L1_Format</group>
      <groupName>格式问题</groupName>
      <ability>L2_HalfPunc_CN</ability>
      <abilityName>全半角问题</abilityName>
      <candidateList>
        <item>（</item>
      </candidateList>
      <explain>文本全半角错误。</explain>
      <paraID>7944A8AA</paraID>
      <start>11</start>
      <end>12</end>
      <status>unmodified</status>
      <modifiedWord/>
      <trackRevisions>false</trackRevisions>
    </reviewItem>
    <reviewItem>
      <errorID>67247471-b356-4c83-b155-b0c3098a01c3</errorID>
      <errorWord>)</errorWord>
      <group>L1_Format</group>
      <groupName>格式问题</groupName>
      <ability>L2_HalfPunc_CN</ability>
      <abilityName>全半角问题</abilityName>
      <candidateList>
        <item>）</item>
      </candidateList>
      <explain>文本全半角错误。</explain>
      <paraID>7944A8AA</paraID>
      <start>13</start>
      <end>14</end>
      <status>unmodified</status>
      <modifiedWord/>
      <trackRevisions>false</trackRevisions>
    </reviewItem>
    <reviewItem>
      <errorID>92494201-7718-4ce7-8337-bf062a1f29fc</errorID>
      <errorWord>(</errorWord>
      <group>L1_Format</group>
      <groupName>格式问题</groupName>
      <ability>L2_HalfPunc_CN</ability>
      <abilityName>全半角问题</abilityName>
      <candidateList>
        <item>（</item>
      </candidateList>
      <explain>文本全半角错误。</explain>
      <paraID>7944A8AA</paraID>
      <start>18</start>
      <end>19</end>
      <status>unmodified</status>
      <modifiedWord/>
      <trackRevisions>false</trackRevisions>
    </reviewItem>
    <reviewItem>
      <errorID>c678dd9e-377e-4186-a933-b72247b729fb</errorID>
      <errorWord>)</errorWord>
      <group>L1_Format</group>
      <groupName>格式问题</groupName>
      <ability>L2_HalfPunc_CN</ability>
      <abilityName>全半角问题</abilityName>
      <candidateList>
        <item>）</item>
      </candidateList>
      <explain>文本全半角错误。</explain>
      <paraID>7944A8AA</paraID>
      <start>20</start>
      <end>21</end>
      <status>unmodified</status>
      <modifiedWord/>
      <trackRevisions>false</trackRevisions>
    </reviewItem>
    <reviewItem>
      <errorID>ae59b734-6cf3-4c5e-8563-5eb880528d58</errorID>
      <errorWord>(</errorWord>
      <group>L1_Format</group>
      <groupName>格式问题</groupName>
      <ability>L2_HalfPunc_CN</ability>
      <abilityName>全半角问题</abilityName>
      <candidateList>
        <item>（</item>
      </candidateList>
      <explain>文本全半角错误。</explain>
      <paraID>7944A8AA</paraID>
      <start>27</start>
      <end>28</end>
      <status>unmodified</status>
      <modifiedWord/>
      <trackRevisions>false</trackRevisions>
    </reviewItem>
    <reviewItem>
      <errorID>dadfcedc-05d0-4e78-88f0-5969c32dc6cd</errorID>
      <errorWord>)</errorWord>
      <group>L1_Format</group>
      <groupName>格式问题</groupName>
      <ability>L2_HalfPunc_CN</ability>
      <abilityName>全半角问题</abilityName>
      <candidateList>
        <item>）</item>
      </candidateList>
      <explain>文本全半角错误。</explain>
      <paraID>7944A8AA</paraID>
      <start>49</start>
      <end>50</end>
      <status>unmodified</status>
      <modifiedWord/>
      <trackRevisions>false</trackRevisions>
    </reviewItem>
    <reviewItem>
      <errorID>44537cb0-37ec-4f86-b009-181ff97af772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1C1C942A</paraID>
      <start>0</start>
      <end>2</end>
      <status>unmodified</status>
      <modifiedWord/>
      <trackRevisions>false</trackRevisions>
    </reviewItem>
    <reviewItem>
      <errorID>824c6ba0-5ec0-4732-ada0-410cbfd6bd65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F6CDE9D</paraID>
      <start>0</start>
      <end>2</end>
      <status>unmodified</status>
      <modifiedWord/>
      <trackRevisions>false</trackRevisions>
    </reviewItem>
    <reviewItem>
      <errorID>bf423a95-f5b7-4cd8-aa3c-51625cb9d5f0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5EA4DEDC</paraID>
      <start>0</start>
      <end>2</end>
      <status>unmodified</status>
      <modifiedWord/>
      <trackRevisions>false</trackRevisions>
    </reviewItem>
    <reviewItem>
      <errorID>098d8fe5-0bc0-4ac5-a44f-2971b5235d20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7606961B</paraID>
      <start>0</start>
      <end>3</end>
      <status>unmodified</status>
      <modifiedWord/>
      <trackRevisions>false</trackRevisions>
    </reviewItem>
    <reviewItem>
      <errorID>c5930829-10a7-4aa9-9342-f27ec1a49f35</errorID>
      <errorWord>(</errorWord>
      <group>L1_Format</group>
      <groupName>格式问题</groupName>
      <ability>L2_HalfPunc_CN</ability>
      <abilityName>全半角问题</abilityName>
      <candidateList>
        <item>（</item>
      </candidateList>
      <explain>文本全半角错误。</explain>
      <paraID>7606961B</paraID>
      <start>6</start>
      <end>7</end>
      <status>unmodified</status>
      <modifiedWord/>
      <trackRevisions>false</trackRevisions>
    </reviewItem>
    <reviewItem>
      <errorID>046650db-6697-40dc-9ceb-410375387167</errorID>
      <errorWord>)</errorWord>
      <group>L1_Format</group>
      <groupName>格式问题</groupName>
      <ability>L2_HalfPunc_CN</ability>
      <abilityName>全半角问题</abilityName>
      <candidateList>
        <item>）</item>
      </candidateList>
      <explain>文本全半角错误。</explain>
      <paraID>7606961B</paraID>
      <start>10</start>
      <end>11</end>
      <status>unmodified</status>
      <modifiedWord/>
      <trackRevisions>false</trackRevisions>
    </reviewItem>
    <reviewItem>
      <errorID>773db4c3-2776-43e8-a4f4-886efe5379b7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75B97122</paraID>
      <start>0</start>
      <end>3</end>
      <status>unmodified</status>
      <modifiedWord/>
      <trackRevisions>false</trackRevisions>
    </reviewItem>
    <reviewItem>
      <errorID>0d250c55-128b-4736-9852-b811ddd0673d</errorID>
      <errorWord>(</errorWord>
      <group>L1_Format</group>
      <groupName>格式问题</groupName>
      <ability>L2_HalfPunc_CN</ability>
      <abilityName>全半角问题</abilityName>
      <candidateList>
        <item>（</item>
      </candidateList>
      <explain>文本全半角错误。</explain>
      <paraID>75B97122</paraID>
      <start>6</start>
      <end>7</end>
      <status>unmodified</status>
      <modifiedWord/>
      <trackRevisions>false</trackRevisions>
    </reviewItem>
    <reviewItem>
      <errorID>e30bb424-5b34-45f4-902d-6dc399e55997</errorID>
      <errorWord>)</errorWord>
      <group>L1_Format</group>
      <groupName>格式问题</groupName>
      <ability>L2_HalfPunc_CN</ability>
      <abilityName>全半角问题</abilityName>
      <candidateList>
        <item>）</item>
      </candidateList>
      <explain>文本全半角错误。</explain>
      <paraID>75B97122</paraID>
      <start>10</start>
      <end>11</end>
      <status>unmodified</status>
      <modifiedWord/>
      <trackRevisions>false</trackRevisions>
    </reviewItem>
    <reviewItem>
      <errorID>4441c2e0-44fa-479d-82e5-5f8fc86c1539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663611C5</paraID>
      <start>0</start>
      <end>3</end>
      <status>unmodified</status>
      <modifiedWord/>
      <trackRevisions>false</trackRevisions>
    </reviewItem>
    <reviewItem>
      <errorID>6e6074cf-8cf8-43c1-9b29-b77e81ba3a4d</errorID>
      <errorWord>(</errorWord>
      <group>L1_Format</group>
      <groupName>格式问题</groupName>
      <ability>L2_HalfPunc_CN</ability>
      <abilityName>全半角问题</abilityName>
      <candidateList>
        <item>（</item>
      </candidateList>
      <explain>文本全半角错误。</explain>
      <paraID>663611C5</paraID>
      <start>6</start>
      <end>7</end>
      <status>unmodified</status>
      <modifiedWord/>
      <trackRevisions>false</trackRevisions>
    </reviewItem>
    <reviewItem>
      <errorID>95a16e5c-ef48-4c0d-8d36-808d9382e450</errorID>
      <errorWord>)</errorWord>
      <group>L1_Format</group>
      <groupName>格式问题</groupName>
      <ability>L2_HalfPunc_CN</ability>
      <abilityName>全半角问题</abilityName>
      <candidateList>
        <item>）</item>
      </candidateList>
      <explain>文本全半角错误。</explain>
      <paraID>663611C5</paraID>
      <start>10</start>
      <end>11</end>
      <status>unmodified</status>
      <modifiedWord/>
      <trackRevisions>false</trackRevisions>
    </reviewItem>
    <reviewItem>
      <errorID>f14e27e6-f112-40b5-83c9-c4d20ea24ae9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4354AC7A</paraID>
      <start>0</start>
      <end>3</end>
      <status>unmodified</status>
      <modifiedWord/>
      <trackRevisions>false</trackRevisions>
    </reviewItem>
    <reviewItem>
      <errorID>b3bcc1a2-dae9-4fff-b94c-4024f995fc5f</errorID>
      <errorWord>(</errorWord>
      <group>L1_Format</group>
      <groupName>格式问题</groupName>
      <ability>L2_HalfPunc_CN</ability>
      <abilityName>全半角问题</abilityName>
      <candidateList>
        <item>（</item>
      </candidateList>
      <explain>文本全半角错误。</explain>
      <paraID>4354AC7A</paraID>
      <start>6</start>
      <end>7</end>
      <status>unmodified</status>
      <modifiedWord/>
      <trackRevisions>false</trackRevisions>
    </reviewItem>
    <reviewItem>
      <errorID>4ca73d0b-3ea5-44b1-891a-7d1d5266eeca</errorID>
      <errorWord>,</errorWord>
      <group>L1_Format</group>
      <groupName>格式问题</groupName>
      <ability>L2_HalfPunc_CN</ability>
      <abilityName>全半角问题</abilityName>
      <candidateList>
        <item>，</item>
      </candidateList>
      <explain>文本全半角错误。</explain>
      <paraID>4354AC7A</paraID>
      <start>10</start>
      <end>11</end>
      <status>unmodified</status>
      <modifiedWord/>
      <trackRevisions>false</trackRevisions>
    </reviewItem>
    <reviewItem>
      <errorID>a4107a36-6438-431f-838b-7cfbb390fd72</errorID>
      <errorWord>)</errorWord>
      <group>L1_Format</group>
      <groupName>格式问题</groupName>
      <ability>L2_HalfPunc_CN</ability>
      <abilityName>全半角问题</abilityName>
      <candidateList>
        <item>）</item>
      </candidateList>
      <explain>文本全半角错误。</explain>
      <paraID>4354AC7A</paraID>
      <start>25</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e0a497cc-51e9-4fd7-80dd-21d5aedc4669}">
  <ds:schemaRefs/>
</ds:datastoreItem>
</file>

<file path=docProps/app.xml><?xml version="1.0" encoding="utf-8"?>
<Properties xmlns="http://schemas.openxmlformats.org/officeDocument/2006/extended-properties" xmlns:vt="http://schemas.openxmlformats.org/officeDocument/2006/docPropsVTypes">
  <Template>Normal.dotm</Template>
  <Company>aaa</Company>
  <Pages>4</Pages>
  <Words>2167</Words>
  <Characters>2236</Characters>
  <Lines>18</Lines>
  <Paragraphs>5</Paragraphs>
  <TotalTime>1</TotalTime>
  <ScaleCrop>false</ScaleCrop>
  <LinksUpToDate>false</LinksUpToDate>
  <CharactersWithSpaces>2315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2024-09-06T13:12:00Z</dcterms:created>
  <dc:creator>池玉娟</dc:creator>
  <cp:lastModifiedBy>Sirius</cp:lastModifiedBy>
  <cp:lastPrinted>2008-10-29T01:41:00Z</cp:lastPrinted>
  <dcterms:modified xsi:type="dcterms:W3CDTF">2026-07-27T07:01:33Z</dcterms:modified>
  <dc:title>二、具体教学内容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eyJoZGlkIjoiYjE3YjQzNWMzYzgyNTFiNWFiMWIwNDhiYTUwODEwZDQiLCJ1c2VySWQiOiI3MzU5MTEzNzkifQ==</vt:lpwstr>
  </property>
  <property fmtid="{D5CDD505-2E9C-101B-9397-08002B2CF9AE}" pid="3" name="KSOProductBuildVer">
    <vt:lpwstr>2052-12.1.0.26895</vt:lpwstr>
  </property>
  <property fmtid="{D5CDD505-2E9C-101B-9397-08002B2CF9AE}" pid="4" name="ICV">
    <vt:lpwstr>354C3B53688A41F7A523E3482FBA2C28_12</vt:lpwstr>
  </property>
</Properties>
</file>